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7B430" w14:textId="1F76B4DC" w:rsidR="00A57B5A" w:rsidRPr="00375D3D" w:rsidRDefault="00BE1911" w:rsidP="00BE1911">
      <w:pPr>
        <w:spacing w:after="0"/>
        <w:rPr>
          <w:rFonts w:ascii="Calibri" w:eastAsia="Calibri" w:hAnsi="Calibri" w:cs="Calibri"/>
          <w:b/>
          <w:bCs/>
          <w:color w:val="2E3192"/>
          <w:sz w:val="32"/>
          <w:szCs w:val="32"/>
        </w:rPr>
      </w:pPr>
      <w:r w:rsidRPr="00375D3D">
        <w:rPr>
          <w:rFonts w:ascii="Calibri" w:eastAsia="Calibri" w:hAnsi="Calibri" w:cs="Calibri"/>
          <w:b/>
          <w:bCs/>
          <w:color w:val="2E3192"/>
          <w:sz w:val="32"/>
          <w:szCs w:val="32"/>
        </w:rPr>
        <w:t>SMART IRB Agreement Implementation Checklist and Documentation Tool</w:t>
      </w:r>
      <w:r w:rsidRPr="00375D3D">
        <w:rPr>
          <w:rFonts w:ascii="Calibri" w:eastAsia="Calibri" w:hAnsi="Calibri" w:cs="Calibri"/>
          <w:b/>
          <w:bCs/>
          <w:color w:val="2E3192"/>
          <w:sz w:val="32"/>
          <w:szCs w:val="32"/>
        </w:rPr>
        <w:br/>
      </w:r>
    </w:p>
    <w:p w14:paraId="7B08595B" w14:textId="45E03AF8" w:rsidR="00A57B5A" w:rsidRDefault="00A57B5A" w:rsidP="00A57B5A">
      <w:pPr>
        <w:spacing w:after="0"/>
        <w:rPr>
          <w:rFonts w:ascii="Calibri" w:eastAsia="Calibri" w:hAnsi="Calibri" w:cs="Calibri"/>
        </w:rPr>
      </w:pPr>
      <w:r w:rsidRPr="003F7DEA">
        <w:rPr>
          <w:rFonts w:ascii="Calibri" w:eastAsia="Calibri" w:hAnsi="Calibri" w:cs="Calibri"/>
          <w:b/>
          <w:u w:val="single"/>
        </w:rPr>
        <w:t>Purpose</w:t>
      </w:r>
      <w:r>
        <w:rPr>
          <w:rFonts w:ascii="Calibri" w:eastAsia="Calibri" w:hAnsi="Calibri" w:cs="Calibri"/>
        </w:rPr>
        <w:t>: (1)</w:t>
      </w:r>
      <w:r w:rsidRPr="6BDDDBD7">
        <w:rPr>
          <w:rFonts w:ascii="Calibri" w:eastAsia="Calibri" w:hAnsi="Calibri" w:cs="Calibri"/>
        </w:rPr>
        <w:t xml:space="preserve"> to </w:t>
      </w:r>
      <w:r>
        <w:rPr>
          <w:rFonts w:ascii="Calibri" w:eastAsia="Calibri" w:hAnsi="Calibri" w:cs="Calibri"/>
        </w:rPr>
        <w:t xml:space="preserve">highlight the flexible provisions of the SMART IRB Agreement, and (2) to document </w:t>
      </w:r>
      <w:r w:rsidR="00AE46CA">
        <w:rPr>
          <w:rFonts w:ascii="Calibri" w:eastAsia="Calibri" w:hAnsi="Calibri" w:cs="Calibri"/>
        </w:rPr>
        <w:t xml:space="preserve">which </w:t>
      </w:r>
      <w:r>
        <w:rPr>
          <w:rFonts w:ascii="Calibri" w:eastAsia="Calibri" w:hAnsi="Calibri" w:cs="Calibri"/>
        </w:rPr>
        <w:t xml:space="preserve">options institutions will </w:t>
      </w:r>
      <w:r w:rsidR="00AE46CA">
        <w:rPr>
          <w:rFonts w:ascii="Calibri" w:eastAsia="Calibri" w:hAnsi="Calibri" w:cs="Calibri"/>
        </w:rPr>
        <w:t>implement</w:t>
      </w:r>
      <w:r w:rsidR="00A632E6">
        <w:rPr>
          <w:rFonts w:ascii="Calibri" w:eastAsia="Calibri" w:hAnsi="Calibri" w:cs="Calibri"/>
        </w:rPr>
        <w:t xml:space="preserve"> as part of the </w:t>
      </w:r>
      <w:r>
        <w:rPr>
          <w:rFonts w:ascii="Calibri" w:eastAsia="Calibri" w:hAnsi="Calibri" w:cs="Calibri"/>
        </w:rPr>
        <w:t xml:space="preserve">Ceded Review. Some of the information documented in this form applies to IRB review while other determinations are at an institution-level. </w:t>
      </w:r>
    </w:p>
    <w:p w14:paraId="0A58FE4C" w14:textId="77777777" w:rsidR="00A57B5A" w:rsidRDefault="00A57B5A" w:rsidP="00A57B5A">
      <w:pPr>
        <w:spacing w:after="0"/>
        <w:rPr>
          <w:rFonts w:ascii="Calibri" w:eastAsia="Calibri" w:hAnsi="Calibri" w:cs="Calibri"/>
        </w:rPr>
      </w:pPr>
    </w:p>
    <w:p w14:paraId="132059A4" w14:textId="4643266B" w:rsidR="00A57B5A" w:rsidRPr="00BE1911" w:rsidRDefault="00A632E6" w:rsidP="00A57B5A">
      <w:pPr>
        <w:spacing w:after="0"/>
        <w:rPr>
          <w:rFonts w:ascii="Calibri" w:eastAsia="Calibri" w:hAnsi="Calibri" w:cs="Calibri"/>
          <w:spacing w:val="-2"/>
        </w:rPr>
      </w:pPr>
      <w:r w:rsidRPr="00BE1911">
        <w:rPr>
          <w:rFonts w:ascii="Calibri" w:eastAsia="Calibri" w:hAnsi="Calibri" w:cs="Calibri"/>
          <w:spacing w:val="-2"/>
        </w:rPr>
        <w:t>While u</w:t>
      </w:r>
      <w:r w:rsidR="00A57B5A" w:rsidRPr="00BE1911">
        <w:rPr>
          <w:rFonts w:ascii="Calibri" w:eastAsia="Calibri" w:hAnsi="Calibri" w:cs="Calibri"/>
          <w:spacing w:val="-2"/>
        </w:rPr>
        <w:t xml:space="preserve">se of this tool is not required, Participating Institutions should document the selected options for each study in which they are involved. Both the Reviewing IRB and Relying Institutions should maintain a copy of the completed tool or alternative documentation for a study (e.g., a standard operating procedure) </w:t>
      </w:r>
      <w:r w:rsidRPr="00BE1911">
        <w:rPr>
          <w:rFonts w:ascii="Calibri" w:eastAsia="Calibri" w:hAnsi="Calibri" w:cs="Calibri"/>
          <w:spacing w:val="-2"/>
        </w:rPr>
        <w:t xml:space="preserve">that is </w:t>
      </w:r>
      <w:r w:rsidR="00A57B5A" w:rsidRPr="00BE1911">
        <w:rPr>
          <w:rFonts w:ascii="Calibri" w:eastAsia="Calibri" w:hAnsi="Calibri" w:cs="Calibri"/>
          <w:spacing w:val="-2"/>
        </w:rPr>
        <w:t>covered by the SMART IRB Agreement.</w:t>
      </w:r>
    </w:p>
    <w:p w14:paraId="5B1BAC9D" w14:textId="77777777" w:rsidR="00A57B5A" w:rsidRDefault="00A57B5A" w:rsidP="00A57B5A">
      <w:pPr>
        <w:spacing w:after="0"/>
        <w:rPr>
          <w:rFonts w:ascii="Calibri" w:eastAsia="Calibri" w:hAnsi="Calibri" w:cs="Calibri"/>
        </w:rPr>
      </w:pPr>
    </w:p>
    <w:p w14:paraId="4FB9DA2D" w14:textId="77777777" w:rsidR="00A57B5A" w:rsidRDefault="00A57B5A" w:rsidP="00BE1911">
      <w:pPr>
        <w:spacing w:after="0"/>
        <w:outlineLvl w:val="0"/>
        <w:rPr>
          <w:rFonts w:ascii="Calibri" w:eastAsia="Calibri" w:hAnsi="Calibri" w:cs="Calibri"/>
        </w:rPr>
      </w:pPr>
      <w:r w:rsidRPr="003F7DEA">
        <w:rPr>
          <w:rFonts w:ascii="Calibri" w:eastAsia="Calibri" w:hAnsi="Calibri" w:cs="Calibri"/>
          <w:b/>
          <w:u w:val="single"/>
        </w:rPr>
        <w:t>Instructions</w:t>
      </w:r>
      <w:r>
        <w:rPr>
          <w:rFonts w:ascii="Calibri" w:eastAsia="Calibri" w:hAnsi="Calibri" w:cs="Calibri"/>
        </w:rPr>
        <w:t xml:space="preserve">: </w:t>
      </w:r>
    </w:p>
    <w:p w14:paraId="2EC5FD12" w14:textId="77777777" w:rsidR="005252B5" w:rsidRDefault="00A57B5A" w:rsidP="005252B5">
      <w:pPr>
        <w:pStyle w:val="ListParagraph"/>
        <w:numPr>
          <w:ilvl w:val="0"/>
          <w:numId w:val="1"/>
        </w:numPr>
        <w:spacing w:after="0"/>
        <w:contextualSpacing w:val="0"/>
        <w:rPr>
          <w:rFonts w:ascii="Calibri" w:eastAsia="Calibri" w:hAnsi="Calibri" w:cs="Calibri"/>
        </w:rPr>
      </w:pPr>
      <w:r>
        <w:rPr>
          <w:rFonts w:ascii="Calibri" w:eastAsia="Calibri" w:hAnsi="Calibri" w:cs="Calibri"/>
        </w:rPr>
        <w:t>The Reviewing IRB should c</w:t>
      </w:r>
      <w:r w:rsidRPr="003F7DEA">
        <w:rPr>
          <w:rFonts w:ascii="Calibri" w:eastAsia="Calibri" w:hAnsi="Calibri" w:cs="Calibri"/>
        </w:rPr>
        <w:t>omplete the study-specific information in the box at the top of this page.</w:t>
      </w:r>
      <w:r>
        <w:rPr>
          <w:rFonts w:ascii="Calibri" w:eastAsia="Calibri" w:hAnsi="Calibri" w:cs="Calibri"/>
        </w:rPr>
        <w:t xml:space="preserve"> Add, delete, or modify fields as needed. The Reviewing IRB can share this document with the proposed Relying Institutions and discuss any points of disagreement, updating this form as necessary.</w:t>
      </w:r>
      <w:r w:rsidR="005252B5">
        <w:rPr>
          <w:rFonts w:ascii="Calibri" w:eastAsia="Calibri" w:hAnsi="Calibri" w:cs="Calibri"/>
        </w:rPr>
        <w:t xml:space="preserve"> </w:t>
      </w:r>
    </w:p>
    <w:p w14:paraId="64D49DC8" w14:textId="77777777" w:rsidR="005252B5" w:rsidRDefault="00A57B5A" w:rsidP="005252B5">
      <w:pPr>
        <w:pStyle w:val="ListParagraph"/>
        <w:numPr>
          <w:ilvl w:val="1"/>
          <w:numId w:val="1"/>
        </w:numPr>
        <w:spacing w:after="0"/>
        <w:contextualSpacing w:val="0"/>
        <w:rPr>
          <w:rFonts w:ascii="Calibri" w:eastAsia="Calibri" w:hAnsi="Calibri" w:cs="Calibri"/>
        </w:rPr>
      </w:pPr>
      <w:r w:rsidRPr="005252B5">
        <w:rPr>
          <w:rFonts w:ascii="Calibri" w:eastAsia="Calibri" w:hAnsi="Calibri" w:cs="Calibri"/>
        </w:rPr>
        <w:t xml:space="preserve">To apply the same options to </w:t>
      </w:r>
      <w:r w:rsidRPr="005252B5">
        <w:rPr>
          <w:rFonts w:ascii="Calibri" w:eastAsia="Calibri" w:hAnsi="Calibri" w:cs="Calibri"/>
          <w:u w:val="single"/>
        </w:rPr>
        <w:t>all</w:t>
      </w:r>
      <w:r w:rsidRPr="005252B5">
        <w:rPr>
          <w:rFonts w:ascii="Calibri" w:eastAsia="Calibri" w:hAnsi="Calibri" w:cs="Calibri"/>
        </w:rPr>
        <w:t xml:space="preserve"> studies involving the same Reviewing IRB and Relying Institution(s), indicate “All” in the fields Institutions deem applicable; in that case, only one tool needs to be completed for the included studies. </w:t>
      </w:r>
    </w:p>
    <w:p w14:paraId="500D74AF" w14:textId="3C314DE1" w:rsidR="00A57B5A" w:rsidRPr="005252B5" w:rsidRDefault="00A57B5A" w:rsidP="005252B5">
      <w:pPr>
        <w:pStyle w:val="ListParagraph"/>
        <w:numPr>
          <w:ilvl w:val="1"/>
          <w:numId w:val="1"/>
        </w:numPr>
        <w:spacing w:after="0"/>
        <w:contextualSpacing w:val="0"/>
        <w:rPr>
          <w:rFonts w:ascii="Calibri" w:eastAsia="Calibri" w:hAnsi="Calibri" w:cs="Calibri"/>
        </w:rPr>
      </w:pPr>
      <w:r w:rsidRPr="005252B5">
        <w:rPr>
          <w:rFonts w:ascii="Calibri" w:eastAsia="Calibri" w:hAnsi="Calibri" w:cs="Calibri"/>
        </w:rPr>
        <w:t xml:space="preserve">Additional notations can be included to clarify unique situations as long as they do not contradict the terms of the SMART IRB Agreement. For example, if IRB fees </w:t>
      </w:r>
      <w:r w:rsidR="00A632E6">
        <w:rPr>
          <w:rFonts w:ascii="Calibri" w:eastAsia="Calibri" w:hAnsi="Calibri" w:cs="Calibri"/>
        </w:rPr>
        <w:t xml:space="preserve">will </w:t>
      </w:r>
      <w:r w:rsidRPr="005252B5">
        <w:rPr>
          <w:rFonts w:ascii="Calibri" w:eastAsia="Calibri" w:hAnsi="Calibri" w:cs="Calibri"/>
        </w:rPr>
        <w:t>only be assessed for some studies, this limitation could be noted in that section. If this document is used, it should be distributed by the Reviewing IRB Point of Contact (POC) to Relying Institution POCs and maintained on file for each study.</w:t>
      </w:r>
    </w:p>
    <w:p w14:paraId="2032E971" w14:textId="609F58ED" w:rsidR="005252B5" w:rsidRDefault="00A57B5A" w:rsidP="000D7521">
      <w:pPr>
        <w:pStyle w:val="ListParagraph"/>
        <w:numPr>
          <w:ilvl w:val="0"/>
          <w:numId w:val="1"/>
        </w:numPr>
        <w:spacing w:after="0"/>
        <w:contextualSpacing w:val="0"/>
      </w:pPr>
      <w:r>
        <w:t>For each provision identified below, Reviewing IRB POCs should work with relevant individuals at their institutions to identify and record the appropriate option and any sub-options as agreed upon by the involved Participating Institutions for the identified study(</w:t>
      </w:r>
      <w:proofErr w:type="spellStart"/>
      <w:r>
        <w:t>ies</w:t>
      </w:r>
      <w:proofErr w:type="spellEnd"/>
      <w:r>
        <w:t>)</w:t>
      </w:r>
      <w:r w:rsidR="00A632E6">
        <w:t>.</w:t>
      </w:r>
      <w:r>
        <w:t xml:space="preserve"> </w:t>
      </w:r>
      <w:r w:rsidR="00A632E6">
        <w:t>C</w:t>
      </w:r>
      <w:r>
        <w:t>lick to place an “</w:t>
      </w:r>
      <w:r w:rsidRPr="002F3268">
        <w:rPr>
          <w:b/>
        </w:rPr>
        <w:t>X</w:t>
      </w:r>
      <w:r>
        <w:t xml:space="preserve">” in the appropriate box (select only </w:t>
      </w:r>
      <w:r>
        <w:rPr>
          <w:b/>
        </w:rPr>
        <w:t>one</w:t>
      </w:r>
      <w:r>
        <w:t xml:space="preserve"> option per provision). </w:t>
      </w:r>
    </w:p>
    <w:p w14:paraId="25F2A864" w14:textId="73B857D2" w:rsidR="005D66F2" w:rsidRPr="005D66F2" w:rsidRDefault="005D66F2" w:rsidP="005252B5">
      <w:pPr>
        <w:pStyle w:val="ListParagraph"/>
        <w:numPr>
          <w:ilvl w:val="1"/>
          <w:numId w:val="1"/>
        </w:numPr>
        <w:spacing w:after="0"/>
        <w:contextualSpacing w:val="0"/>
      </w:pPr>
      <w:r>
        <w:rPr>
          <w:rFonts w:ascii="Calibri" w:eastAsia="Calibri" w:hAnsi="Calibri" w:cs="Calibri"/>
        </w:rPr>
        <w:t>If the Reviewing IRB agrees to deviations from certain criteria</w:t>
      </w:r>
      <w:r w:rsidR="00A632E6">
        <w:rPr>
          <w:rFonts w:ascii="Calibri" w:eastAsia="Calibri" w:hAnsi="Calibri" w:cs="Calibri"/>
        </w:rPr>
        <w:t xml:space="preserve"> only</w:t>
      </w:r>
      <w:r>
        <w:rPr>
          <w:rFonts w:ascii="Calibri" w:eastAsia="Calibri" w:hAnsi="Calibri" w:cs="Calibri"/>
        </w:rPr>
        <w:t xml:space="preserve"> for some Relying Institutions, more than one version of this tool may need to be completed</w:t>
      </w:r>
      <w:r w:rsidR="00A632E6">
        <w:rPr>
          <w:rFonts w:ascii="Calibri" w:eastAsia="Calibri" w:hAnsi="Calibri" w:cs="Calibri"/>
        </w:rPr>
        <w:t>. R</w:t>
      </w:r>
      <w:r>
        <w:rPr>
          <w:rFonts w:ascii="Calibri" w:eastAsia="Calibri" w:hAnsi="Calibri" w:cs="Calibri"/>
        </w:rPr>
        <w:t xml:space="preserve">elevant versions </w:t>
      </w:r>
      <w:r w:rsidR="00A632E6">
        <w:rPr>
          <w:rFonts w:ascii="Calibri" w:eastAsia="Calibri" w:hAnsi="Calibri" w:cs="Calibri"/>
        </w:rPr>
        <w:t xml:space="preserve">should then be </w:t>
      </w:r>
      <w:r>
        <w:rPr>
          <w:rFonts w:ascii="Calibri" w:eastAsia="Calibri" w:hAnsi="Calibri" w:cs="Calibri"/>
        </w:rPr>
        <w:t>distributed to appropriate Relying Institutions.</w:t>
      </w:r>
    </w:p>
    <w:p w14:paraId="17379205" w14:textId="60D778B8" w:rsidR="005252B5" w:rsidRPr="005252B5" w:rsidRDefault="00A57B5A" w:rsidP="005D66F2">
      <w:pPr>
        <w:pStyle w:val="ListParagraph"/>
        <w:numPr>
          <w:ilvl w:val="1"/>
          <w:numId w:val="1"/>
        </w:numPr>
        <w:spacing w:after="0"/>
        <w:contextualSpacing w:val="0"/>
      </w:pPr>
      <w:r>
        <w:rPr>
          <w:rFonts w:ascii="Calibri" w:eastAsia="Calibri" w:hAnsi="Calibri" w:cs="Calibri"/>
        </w:rPr>
        <w:t>Additional notations can be included to clarify unique situations as long as they do not contradict the terms of the SMART IRB Agreement. For example, if the Reviewing IRB will serve as the HIPAA Privacy Board for only some institutions, the tool should identify the institutions for which this function will be performed OR a separate form for institutions that will not follow the same requirements should be completed.</w:t>
      </w:r>
    </w:p>
    <w:p w14:paraId="4965F22C" w14:textId="77777777" w:rsidR="005252B5" w:rsidRDefault="005252B5" w:rsidP="005252B5">
      <w:pPr>
        <w:spacing w:after="0"/>
        <w:rPr>
          <w:rFonts w:ascii="Calibri" w:eastAsia="Calibri" w:hAnsi="Calibri" w:cs="Calibri"/>
        </w:rPr>
      </w:pPr>
    </w:p>
    <w:p w14:paraId="763F28CC" w14:textId="1C502346" w:rsidR="000E39B4" w:rsidRPr="000E39B4" w:rsidRDefault="000E39B4" w:rsidP="00BE1911">
      <w:pPr>
        <w:spacing w:after="0"/>
        <w:outlineLvl w:val="0"/>
        <w:rPr>
          <w:rFonts w:ascii="Calibri" w:eastAsia="Calibri" w:hAnsi="Calibri" w:cs="Calibri"/>
        </w:rPr>
      </w:pPr>
      <w:r>
        <w:rPr>
          <w:rFonts w:ascii="Calibri" w:eastAsia="Calibri" w:hAnsi="Calibri" w:cs="Calibri"/>
        </w:rPr>
        <w:t>NOTE:</w:t>
      </w:r>
    </w:p>
    <w:p w14:paraId="1A2445F4" w14:textId="6285576F" w:rsidR="005252B5" w:rsidRDefault="005252B5" w:rsidP="005252B5">
      <w:pPr>
        <w:pStyle w:val="ListParagraph"/>
        <w:numPr>
          <w:ilvl w:val="0"/>
          <w:numId w:val="8"/>
        </w:numPr>
        <w:spacing w:after="0"/>
        <w:contextualSpacing w:val="0"/>
      </w:pPr>
      <w:r>
        <w:t xml:space="preserve">Fill in any required information (highlighted in </w:t>
      </w:r>
      <w:r w:rsidR="0071363F" w:rsidRPr="0071363F">
        <w:rPr>
          <w:highlight w:val="yellow"/>
        </w:rPr>
        <w:t>yellow</w:t>
      </w:r>
      <w:r>
        <w:t xml:space="preserve">) for each selected option. </w:t>
      </w:r>
    </w:p>
    <w:p w14:paraId="387B31E7" w14:textId="36ADF3A2" w:rsidR="000E39B4" w:rsidRPr="005252B5" w:rsidRDefault="00A57B5A" w:rsidP="005252B5">
      <w:pPr>
        <w:pStyle w:val="ListParagraph"/>
        <w:numPr>
          <w:ilvl w:val="0"/>
          <w:numId w:val="8"/>
        </w:numPr>
        <w:spacing w:after="0"/>
        <w:contextualSpacing w:val="0"/>
      </w:pPr>
      <w:r w:rsidRPr="005252B5">
        <w:rPr>
          <w:rFonts w:ascii="Calibri" w:eastAsia="Calibri" w:hAnsi="Calibri" w:cs="Calibri"/>
        </w:rPr>
        <w:t xml:space="preserve">Capitalized </w:t>
      </w:r>
      <w:r w:rsidR="00A632E6">
        <w:rPr>
          <w:rFonts w:ascii="Calibri" w:eastAsia="Calibri" w:hAnsi="Calibri" w:cs="Calibri"/>
        </w:rPr>
        <w:t xml:space="preserve">words and </w:t>
      </w:r>
      <w:r w:rsidRPr="005252B5">
        <w:rPr>
          <w:rFonts w:ascii="Calibri" w:eastAsia="Calibri" w:hAnsi="Calibri" w:cs="Calibri"/>
        </w:rPr>
        <w:t xml:space="preserve">terms </w:t>
      </w:r>
      <w:r w:rsidR="00A632E6">
        <w:rPr>
          <w:rFonts w:ascii="Calibri" w:eastAsia="Calibri" w:hAnsi="Calibri" w:cs="Calibri"/>
        </w:rPr>
        <w:t>reflect</w:t>
      </w:r>
      <w:r w:rsidR="00A632E6" w:rsidRPr="005252B5">
        <w:rPr>
          <w:rFonts w:ascii="Calibri" w:eastAsia="Calibri" w:hAnsi="Calibri" w:cs="Calibri"/>
        </w:rPr>
        <w:t xml:space="preserve"> </w:t>
      </w:r>
      <w:r w:rsidRPr="005252B5">
        <w:rPr>
          <w:rFonts w:ascii="Calibri" w:eastAsia="Calibri" w:hAnsi="Calibri" w:cs="Calibri"/>
        </w:rPr>
        <w:t xml:space="preserve">the same </w:t>
      </w:r>
      <w:r w:rsidR="00A632E6">
        <w:rPr>
          <w:rFonts w:ascii="Calibri" w:eastAsia="Calibri" w:hAnsi="Calibri" w:cs="Calibri"/>
        </w:rPr>
        <w:t>language as found in the</w:t>
      </w:r>
      <w:r w:rsidRPr="005252B5">
        <w:rPr>
          <w:rFonts w:ascii="Calibri" w:eastAsia="Calibri" w:hAnsi="Calibri" w:cs="Calibri"/>
        </w:rPr>
        <w:t xml:space="preserve"> terms </w:t>
      </w:r>
      <w:r w:rsidR="00A632E6">
        <w:rPr>
          <w:rFonts w:ascii="Calibri" w:eastAsia="Calibri" w:hAnsi="Calibri" w:cs="Calibri"/>
        </w:rPr>
        <w:t>of</w:t>
      </w:r>
      <w:r w:rsidRPr="005252B5">
        <w:rPr>
          <w:rFonts w:ascii="Calibri" w:eastAsia="Calibri" w:hAnsi="Calibri" w:cs="Calibri"/>
        </w:rPr>
        <w:t xml:space="preserve"> the </w:t>
      </w:r>
      <w:hyperlink r:id="rId7" w:history="1">
        <w:r w:rsidRPr="005252B5">
          <w:rPr>
            <w:rStyle w:val="Hyperlink"/>
            <w:rFonts w:ascii="Calibri" w:eastAsia="Calibri" w:hAnsi="Calibri" w:cs="Calibri"/>
          </w:rPr>
          <w:t>SMART IRB Agreement</w:t>
        </w:r>
      </w:hyperlink>
      <w:r w:rsidRPr="005252B5">
        <w:rPr>
          <w:rFonts w:ascii="Calibri" w:eastAsia="Calibri" w:hAnsi="Calibri" w:cs="Calibri"/>
        </w:rPr>
        <w:t>.</w:t>
      </w:r>
      <w:r w:rsidR="008C52E6" w:rsidRPr="005252B5">
        <w:rPr>
          <w:rFonts w:ascii="Calibri" w:eastAsia="Calibri" w:hAnsi="Calibri" w:cs="Calibri"/>
        </w:rPr>
        <w:t xml:space="preserve"> </w:t>
      </w:r>
    </w:p>
    <w:p w14:paraId="365CEC78" w14:textId="77777777" w:rsidR="008E7767" w:rsidRDefault="008E7767" w:rsidP="005252B5">
      <w:pPr>
        <w:pStyle w:val="ListParagraph"/>
        <w:numPr>
          <w:ilvl w:val="0"/>
          <w:numId w:val="8"/>
        </w:numPr>
        <w:spacing w:after="0"/>
        <w:rPr>
          <w:rFonts w:ascii="Calibri" w:eastAsia="Calibri" w:hAnsi="Calibri" w:cs="Calibri"/>
        </w:rPr>
        <w:sectPr w:rsidR="008E7767" w:rsidSect="000E4061">
          <w:footerReference w:type="default" r:id="rId8"/>
          <w:headerReference w:type="first" r:id="rId9"/>
          <w:footerReference w:type="first" r:id="rId10"/>
          <w:pgSz w:w="12240" w:h="15840"/>
          <w:pgMar w:top="2070" w:right="720" w:bottom="720" w:left="720" w:header="657" w:footer="1755" w:gutter="0"/>
          <w:cols w:space="720"/>
          <w:titlePg/>
          <w:docGrid w:linePitch="360"/>
        </w:sectPr>
      </w:pPr>
    </w:p>
    <w:p w14:paraId="69E4948F" w14:textId="65ACEF15" w:rsidR="00A57B5A" w:rsidRPr="000E39B4" w:rsidRDefault="000E39B4" w:rsidP="005252B5">
      <w:pPr>
        <w:pStyle w:val="ListParagraph"/>
        <w:numPr>
          <w:ilvl w:val="0"/>
          <w:numId w:val="8"/>
        </w:numPr>
        <w:spacing w:after="0"/>
        <w:rPr>
          <w:rFonts w:ascii="Calibri" w:eastAsia="Calibri" w:hAnsi="Calibri" w:cs="Calibri"/>
        </w:rPr>
      </w:pPr>
      <w:r>
        <w:rPr>
          <w:rFonts w:ascii="Calibri" w:eastAsia="Calibri" w:hAnsi="Calibri" w:cs="Calibri"/>
        </w:rPr>
        <w:lastRenderedPageBreak/>
        <w:t>T</w:t>
      </w:r>
      <w:r w:rsidR="008C52E6" w:rsidRPr="000E39B4">
        <w:rPr>
          <w:rFonts w:ascii="Calibri" w:eastAsia="Calibri" w:hAnsi="Calibri" w:cs="Calibri"/>
        </w:rPr>
        <w:t xml:space="preserve">he </w:t>
      </w:r>
      <w:hyperlink r:id="rId11" w:history="1">
        <w:r w:rsidR="008C52E6" w:rsidRPr="0012258B">
          <w:rPr>
            <w:rStyle w:val="Hyperlink"/>
            <w:rFonts w:ascii="Calibri" w:eastAsia="Calibri" w:hAnsi="Calibri" w:cs="Calibri"/>
          </w:rPr>
          <w:t>SMART IRB Standard Operating Procedures</w:t>
        </w:r>
      </w:hyperlink>
      <w:r>
        <w:rPr>
          <w:rFonts w:ascii="Calibri" w:eastAsia="Calibri" w:hAnsi="Calibri" w:cs="Calibri"/>
        </w:rPr>
        <w:t xml:space="preserve"> define the Lead Study Team as </w:t>
      </w:r>
      <w:r w:rsidR="00080AF3">
        <w:rPr>
          <w:sz w:val="21"/>
          <w:szCs w:val="21"/>
        </w:rPr>
        <w:t xml:space="preserve">the </w:t>
      </w:r>
      <w:r w:rsidR="00AC60ED">
        <w:rPr>
          <w:sz w:val="21"/>
          <w:szCs w:val="21"/>
        </w:rPr>
        <w:t xml:space="preserve">group </w:t>
      </w:r>
      <w:r w:rsidR="000B11D9">
        <w:rPr>
          <w:sz w:val="21"/>
          <w:szCs w:val="21"/>
        </w:rPr>
        <w:t xml:space="preserve">designated by the Overall PI </w:t>
      </w:r>
      <w:r w:rsidR="005841C0">
        <w:rPr>
          <w:sz w:val="21"/>
          <w:szCs w:val="21"/>
        </w:rPr>
        <w:t xml:space="preserve">that </w:t>
      </w:r>
      <w:r w:rsidR="000B11D9">
        <w:rPr>
          <w:sz w:val="21"/>
          <w:szCs w:val="21"/>
        </w:rPr>
        <w:t>work</w:t>
      </w:r>
      <w:r w:rsidR="005841C0">
        <w:rPr>
          <w:sz w:val="21"/>
          <w:szCs w:val="21"/>
        </w:rPr>
        <w:t>s</w:t>
      </w:r>
      <w:r w:rsidR="000B11D9">
        <w:rPr>
          <w:sz w:val="21"/>
          <w:szCs w:val="21"/>
        </w:rPr>
        <w:t xml:space="preserve"> in collaboration with the Reviewing IRB</w:t>
      </w:r>
      <w:r w:rsidR="005841C0">
        <w:rPr>
          <w:sz w:val="21"/>
          <w:szCs w:val="21"/>
        </w:rPr>
        <w:t xml:space="preserve"> to ensure</w:t>
      </w:r>
      <w:r w:rsidR="000B11D9">
        <w:rPr>
          <w:sz w:val="21"/>
          <w:szCs w:val="21"/>
        </w:rPr>
        <w:t xml:space="preserve"> coordination of communication to and from all Relying Site Study Teams, routing all IRB submissions to the Reviewing IRB and communicating IRB determinations to Site Investigators.</w:t>
      </w:r>
    </w:p>
    <w:p w14:paraId="1884A196" w14:textId="28050FA0" w:rsidR="00564AFE" w:rsidRDefault="00564AFE">
      <w:pPr>
        <w:spacing w:after="160" w:line="259" w:lineRule="auto"/>
      </w:pPr>
    </w:p>
    <w:tbl>
      <w:tblPr>
        <w:tblStyle w:val="TableGrid"/>
        <w:tblW w:w="1080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6" w:type="dxa"/>
          <w:left w:w="86" w:type="dxa"/>
          <w:bottom w:w="86" w:type="dxa"/>
          <w:right w:w="86" w:type="dxa"/>
        </w:tblCellMar>
        <w:tblLook w:val="04A0" w:firstRow="1" w:lastRow="0" w:firstColumn="1" w:lastColumn="0" w:noHBand="0" w:noVBand="1"/>
      </w:tblPr>
      <w:tblGrid>
        <w:gridCol w:w="2361"/>
        <w:gridCol w:w="8439"/>
      </w:tblGrid>
      <w:tr w:rsidR="00AB0750" w14:paraId="7DBF1C45" w14:textId="77777777" w:rsidTr="0014734B">
        <w:trPr>
          <w:trHeight w:val="273"/>
        </w:trPr>
        <w:tc>
          <w:tcPr>
            <w:tcW w:w="2361" w:type="dxa"/>
          </w:tcPr>
          <w:p w14:paraId="45F92A13" w14:textId="77777777" w:rsidR="00AB0750" w:rsidRPr="00DF0BCA" w:rsidRDefault="00AB0750" w:rsidP="004E5AC1">
            <w:pPr>
              <w:spacing w:after="120"/>
              <w:rPr>
                <w:rFonts w:ascii="Calibri" w:eastAsia="Calibri" w:hAnsi="Calibri" w:cs="Calibri"/>
                <w:b/>
              </w:rPr>
            </w:pPr>
            <w:r>
              <w:rPr>
                <w:rFonts w:ascii="Calibri" w:eastAsia="Calibri" w:hAnsi="Calibri" w:cs="Calibri"/>
                <w:b/>
              </w:rPr>
              <w:t>Study Title:</w:t>
            </w:r>
          </w:p>
        </w:tc>
        <w:tc>
          <w:tcPr>
            <w:tcW w:w="8439" w:type="dxa"/>
          </w:tcPr>
          <w:p w14:paraId="02CFECE1" w14:textId="77777777" w:rsidR="00AB0750" w:rsidRDefault="00AB0750" w:rsidP="004E5AC1">
            <w:pPr>
              <w:spacing w:after="120"/>
              <w:rPr>
                <w:rFonts w:ascii="Calibri" w:eastAsia="Calibri" w:hAnsi="Calibri" w:cs="Calibri"/>
              </w:rPr>
            </w:pPr>
          </w:p>
        </w:tc>
      </w:tr>
      <w:tr w:rsidR="00AB0750" w14:paraId="29D0923D" w14:textId="77777777" w:rsidTr="0014734B">
        <w:trPr>
          <w:trHeight w:val="258"/>
        </w:trPr>
        <w:tc>
          <w:tcPr>
            <w:tcW w:w="2361" w:type="dxa"/>
          </w:tcPr>
          <w:p w14:paraId="27AC8D8A" w14:textId="77777777" w:rsidR="00AB0750" w:rsidRPr="00DF0BCA" w:rsidRDefault="00AB0750" w:rsidP="004E5AC1">
            <w:pPr>
              <w:spacing w:after="120"/>
              <w:rPr>
                <w:rFonts w:ascii="Calibri" w:eastAsia="Calibri" w:hAnsi="Calibri" w:cs="Calibri"/>
                <w:b/>
              </w:rPr>
            </w:pPr>
            <w:r w:rsidRPr="00DF0BCA">
              <w:rPr>
                <w:rFonts w:ascii="Calibri" w:eastAsia="Calibri" w:hAnsi="Calibri" w:cs="Calibri"/>
                <w:b/>
              </w:rPr>
              <w:t>Overall PI:</w:t>
            </w:r>
          </w:p>
        </w:tc>
        <w:tc>
          <w:tcPr>
            <w:tcW w:w="8439" w:type="dxa"/>
          </w:tcPr>
          <w:p w14:paraId="21BEA51A" w14:textId="77777777" w:rsidR="00AB0750" w:rsidRDefault="00AB0750" w:rsidP="004E5AC1">
            <w:pPr>
              <w:spacing w:after="120"/>
              <w:rPr>
                <w:rFonts w:ascii="Calibri" w:eastAsia="Calibri" w:hAnsi="Calibri" w:cs="Calibri"/>
              </w:rPr>
            </w:pPr>
          </w:p>
        </w:tc>
      </w:tr>
      <w:tr w:rsidR="00AB0750" w14:paraId="3E9B13B8" w14:textId="77777777" w:rsidTr="0014734B">
        <w:trPr>
          <w:trHeight w:val="258"/>
        </w:trPr>
        <w:tc>
          <w:tcPr>
            <w:tcW w:w="2361" w:type="dxa"/>
          </w:tcPr>
          <w:p w14:paraId="4187060D" w14:textId="77777777" w:rsidR="00AB0750" w:rsidRPr="00DF0BCA" w:rsidRDefault="00AB0750" w:rsidP="004E5AC1">
            <w:pPr>
              <w:spacing w:after="120"/>
              <w:rPr>
                <w:rFonts w:ascii="Calibri" w:eastAsia="Calibri" w:hAnsi="Calibri" w:cs="Calibri"/>
                <w:b/>
              </w:rPr>
            </w:pPr>
            <w:r>
              <w:rPr>
                <w:rFonts w:ascii="Calibri" w:eastAsia="Calibri" w:hAnsi="Calibri" w:cs="Calibri"/>
                <w:b/>
              </w:rPr>
              <w:t xml:space="preserve">Site Investigator(s) </w:t>
            </w:r>
          </w:p>
        </w:tc>
        <w:tc>
          <w:tcPr>
            <w:tcW w:w="8439" w:type="dxa"/>
          </w:tcPr>
          <w:p w14:paraId="73FFFD08" w14:textId="77777777" w:rsidR="00AB0750" w:rsidRDefault="00AB0750" w:rsidP="004E5AC1">
            <w:pPr>
              <w:spacing w:after="120"/>
              <w:rPr>
                <w:rFonts w:ascii="Calibri" w:eastAsia="Calibri" w:hAnsi="Calibri" w:cs="Calibri"/>
              </w:rPr>
            </w:pPr>
          </w:p>
        </w:tc>
      </w:tr>
      <w:tr w:rsidR="00AB0750" w14:paraId="3521FB54" w14:textId="77777777" w:rsidTr="0014734B">
        <w:trPr>
          <w:trHeight w:val="258"/>
        </w:trPr>
        <w:tc>
          <w:tcPr>
            <w:tcW w:w="2361" w:type="dxa"/>
          </w:tcPr>
          <w:p w14:paraId="5E503E67" w14:textId="77777777" w:rsidR="00AB0750" w:rsidRPr="00DF0BCA" w:rsidRDefault="00AB0750" w:rsidP="004E5AC1">
            <w:pPr>
              <w:spacing w:after="120"/>
              <w:rPr>
                <w:rFonts w:ascii="Calibri" w:eastAsia="Calibri" w:hAnsi="Calibri" w:cs="Calibri"/>
                <w:b/>
              </w:rPr>
            </w:pPr>
            <w:r>
              <w:rPr>
                <w:rFonts w:ascii="Calibri" w:eastAsia="Calibri" w:hAnsi="Calibri" w:cs="Calibri"/>
                <w:b/>
              </w:rPr>
              <w:t>Study ID No.</w:t>
            </w:r>
          </w:p>
        </w:tc>
        <w:tc>
          <w:tcPr>
            <w:tcW w:w="8439" w:type="dxa"/>
          </w:tcPr>
          <w:p w14:paraId="4776D6F9" w14:textId="77777777" w:rsidR="00AB0750" w:rsidRDefault="00AB0750" w:rsidP="004E5AC1">
            <w:pPr>
              <w:spacing w:after="120"/>
              <w:rPr>
                <w:rFonts w:ascii="Calibri" w:eastAsia="Calibri" w:hAnsi="Calibri" w:cs="Calibri"/>
              </w:rPr>
            </w:pPr>
          </w:p>
        </w:tc>
      </w:tr>
      <w:tr w:rsidR="00AB0750" w14:paraId="29ADB8AA" w14:textId="77777777" w:rsidTr="0014734B">
        <w:trPr>
          <w:trHeight w:val="273"/>
        </w:trPr>
        <w:tc>
          <w:tcPr>
            <w:tcW w:w="2361" w:type="dxa"/>
          </w:tcPr>
          <w:p w14:paraId="73B39C6E" w14:textId="77777777" w:rsidR="00AB0750" w:rsidRPr="00DF0BCA" w:rsidRDefault="00AB0750" w:rsidP="004E5AC1">
            <w:pPr>
              <w:spacing w:after="120"/>
              <w:rPr>
                <w:rFonts w:ascii="Calibri" w:eastAsia="Calibri" w:hAnsi="Calibri" w:cs="Calibri"/>
                <w:b/>
              </w:rPr>
            </w:pPr>
            <w:r>
              <w:rPr>
                <w:rFonts w:ascii="Calibri" w:eastAsia="Calibri" w:hAnsi="Calibri" w:cs="Calibri"/>
                <w:b/>
              </w:rPr>
              <w:t>Reviewing IRB:</w:t>
            </w:r>
          </w:p>
        </w:tc>
        <w:tc>
          <w:tcPr>
            <w:tcW w:w="8439" w:type="dxa"/>
          </w:tcPr>
          <w:p w14:paraId="4C851CC6" w14:textId="77777777" w:rsidR="00AB0750" w:rsidRDefault="00AB0750" w:rsidP="004E5AC1">
            <w:pPr>
              <w:spacing w:after="120"/>
              <w:rPr>
                <w:rFonts w:ascii="Calibri" w:eastAsia="Calibri" w:hAnsi="Calibri" w:cs="Calibri"/>
              </w:rPr>
            </w:pPr>
          </w:p>
        </w:tc>
      </w:tr>
      <w:tr w:rsidR="00AB0750" w14:paraId="4A3F6F1A" w14:textId="77777777" w:rsidTr="0014734B">
        <w:trPr>
          <w:trHeight w:val="258"/>
        </w:trPr>
        <w:tc>
          <w:tcPr>
            <w:tcW w:w="2361" w:type="dxa"/>
          </w:tcPr>
          <w:p w14:paraId="08921858" w14:textId="77777777" w:rsidR="00AB0750" w:rsidRPr="00DF0BCA" w:rsidRDefault="00AB0750" w:rsidP="004E5AC1">
            <w:pPr>
              <w:spacing w:after="120"/>
              <w:rPr>
                <w:rFonts w:ascii="Calibri" w:eastAsia="Calibri" w:hAnsi="Calibri" w:cs="Calibri"/>
                <w:b/>
              </w:rPr>
            </w:pPr>
            <w:r w:rsidRPr="00DF0BCA">
              <w:rPr>
                <w:rFonts w:ascii="Calibri" w:eastAsia="Calibri" w:hAnsi="Calibri" w:cs="Calibri"/>
                <w:b/>
              </w:rPr>
              <w:t>Relying Institution(s):</w:t>
            </w:r>
          </w:p>
        </w:tc>
        <w:tc>
          <w:tcPr>
            <w:tcW w:w="8439" w:type="dxa"/>
          </w:tcPr>
          <w:p w14:paraId="67BC9F7D" w14:textId="77777777" w:rsidR="00AB0750" w:rsidRDefault="00AB0750" w:rsidP="004E5AC1">
            <w:pPr>
              <w:spacing w:after="120"/>
              <w:rPr>
                <w:rFonts w:ascii="Calibri" w:eastAsia="Calibri" w:hAnsi="Calibri" w:cs="Calibri"/>
              </w:rPr>
            </w:pPr>
          </w:p>
        </w:tc>
      </w:tr>
      <w:tr w:rsidR="00AB0750" w14:paraId="710782D7" w14:textId="77777777" w:rsidTr="0014734B">
        <w:trPr>
          <w:trHeight w:val="258"/>
        </w:trPr>
        <w:tc>
          <w:tcPr>
            <w:tcW w:w="2361" w:type="dxa"/>
          </w:tcPr>
          <w:p w14:paraId="7E961979" w14:textId="35BA15CE" w:rsidR="00AB0750" w:rsidRPr="00DF0BCA" w:rsidRDefault="00AB0750" w:rsidP="00D171AF">
            <w:pPr>
              <w:spacing w:after="120"/>
              <w:rPr>
                <w:rFonts w:ascii="Calibri" w:eastAsia="Calibri" w:hAnsi="Calibri" w:cs="Calibri"/>
                <w:b/>
              </w:rPr>
            </w:pPr>
            <w:r>
              <w:rPr>
                <w:rFonts w:ascii="Calibri" w:eastAsia="Calibri" w:hAnsi="Calibri" w:cs="Calibri"/>
                <w:b/>
              </w:rPr>
              <w:t>Lead Study Team</w:t>
            </w:r>
            <w:r w:rsidR="00564AFE">
              <w:rPr>
                <w:rFonts w:ascii="Calibri" w:eastAsia="Calibri" w:hAnsi="Calibri" w:cs="Calibri"/>
                <w:b/>
              </w:rPr>
              <w:t xml:space="preserve"> (if applicable)</w:t>
            </w:r>
            <w:r>
              <w:rPr>
                <w:rFonts w:ascii="Calibri" w:eastAsia="Calibri" w:hAnsi="Calibri" w:cs="Calibri"/>
                <w:b/>
              </w:rPr>
              <w:t>:</w:t>
            </w:r>
          </w:p>
        </w:tc>
        <w:tc>
          <w:tcPr>
            <w:tcW w:w="8439" w:type="dxa"/>
          </w:tcPr>
          <w:p w14:paraId="5F5C3FC6" w14:textId="77777777" w:rsidR="00AB0750" w:rsidRDefault="00AB0750" w:rsidP="004E5AC1">
            <w:pPr>
              <w:spacing w:after="120"/>
              <w:rPr>
                <w:rFonts w:ascii="Calibri" w:eastAsia="Calibri" w:hAnsi="Calibri" w:cs="Calibri"/>
              </w:rPr>
            </w:pPr>
          </w:p>
        </w:tc>
      </w:tr>
      <w:tr w:rsidR="00AB0750" w14:paraId="674DF5C0" w14:textId="77777777" w:rsidTr="0014734B">
        <w:trPr>
          <w:trHeight w:val="258"/>
        </w:trPr>
        <w:tc>
          <w:tcPr>
            <w:tcW w:w="2361" w:type="dxa"/>
          </w:tcPr>
          <w:p w14:paraId="4833723C" w14:textId="77777777" w:rsidR="00AB0750" w:rsidRPr="004C1D56" w:rsidRDefault="00AB0750" w:rsidP="004E5AC1">
            <w:pPr>
              <w:spacing w:after="120"/>
              <w:rPr>
                <w:rFonts w:ascii="Calibri" w:eastAsia="Calibri" w:hAnsi="Calibri" w:cs="Calibri"/>
                <w:b/>
              </w:rPr>
            </w:pPr>
            <w:r w:rsidRPr="004C1D56">
              <w:rPr>
                <w:rFonts w:ascii="Calibri" w:eastAsia="Calibri" w:hAnsi="Calibri" w:cs="Calibri"/>
                <w:b/>
              </w:rPr>
              <w:t>Date Tool Completed:</w:t>
            </w:r>
          </w:p>
        </w:tc>
        <w:tc>
          <w:tcPr>
            <w:tcW w:w="8439" w:type="dxa"/>
          </w:tcPr>
          <w:p w14:paraId="78B232A6" w14:textId="77777777" w:rsidR="00AB0750" w:rsidRDefault="00AB0750" w:rsidP="004E5AC1">
            <w:pPr>
              <w:spacing w:after="120"/>
              <w:rPr>
                <w:rFonts w:ascii="Calibri" w:eastAsia="Calibri" w:hAnsi="Calibri" w:cs="Calibri"/>
              </w:rPr>
            </w:pPr>
          </w:p>
        </w:tc>
      </w:tr>
    </w:tbl>
    <w:p w14:paraId="7991D5F6" w14:textId="5061A8B3" w:rsidR="00AB0750" w:rsidRDefault="00AB0750">
      <w:pPr>
        <w:spacing w:after="160" w:line="259" w:lineRule="auto"/>
      </w:pPr>
    </w:p>
    <w:tbl>
      <w:tblPr>
        <w:tblStyle w:val="TableGrid"/>
        <w:tblW w:w="10838" w:type="dxa"/>
        <w:tblInd w:w="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6" w:type="dxa"/>
          <w:left w:w="86" w:type="dxa"/>
          <w:bottom w:w="86" w:type="dxa"/>
          <w:right w:w="86" w:type="dxa"/>
        </w:tblCellMar>
        <w:tblLook w:val="04A0" w:firstRow="1" w:lastRow="0" w:firstColumn="1" w:lastColumn="0" w:noHBand="0" w:noVBand="1"/>
      </w:tblPr>
      <w:tblGrid>
        <w:gridCol w:w="3595"/>
        <w:gridCol w:w="7243"/>
      </w:tblGrid>
      <w:tr w:rsidR="00355DC9" w14:paraId="07E07454" w14:textId="77777777" w:rsidTr="006A4601">
        <w:trPr>
          <w:trHeight w:val="390"/>
        </w:trPr>
        <w:tc>
          <w:tcPr>
            <w:tcW w:w="10838" w:type="dxa"/>
            <w:gridSpan w:val="2"/>
            <w:shd w:val="clear" w:color="auto" w:fill="D9D9D9" w:themeFill="background1" w:themeFillShade="D9"/>
          </w:tcPr>
          <w:p w14:paraId="293ADFBC" w14:textId="5E773AA1" w:rsidR="00355DC9" w:rsidRDefault="00355DC9">
            <w:r w:rsidRPr="00355DC9">
              <w:rPr>
                <w:b/>
              </w:rPr>
              <w:t>Reviewing IRB</w:t>
            </w:r>
          </w:p>
        </w:tc>
      </w:tr>
      <w:tr w:rsidR="00DF45E0" w14:paraId="42426DD8" w14:textId="77777777" w:rsidTr="008640C8">
        <w:tc>
          <w:tcPr>
            <w:tcW w:w="3595" w:type="dxa"/>
          </w:tcPr>
          <w:p w14:paraId="55050C0B" w14:textId="77777777" w:rsidR="00DF45E0" w:rsidRPr="00D37D6A" w:rsidRDefault="00DF45E0" w:rsidP="00DF45E0">
            <w:pPr>
              <w:pStyle w:val="ListParagraph"/>
              <w:numPr>
                <w:ilvl w:val="0"/>
                <w:numId w:val="2"/>
              </w:numPr>
              <w:rPr>
                <w:b/>
              </w:rPr>
            </w:pPr>
            <w:r w:rsidRPr="00D37D6A">
              <w:rPr>
                <w:b/>
              </w:rPr>
              <w:t>Notification of Acceptance or Declination of Ceded Review</w:t>
            </w:r>
          </w:p>
          <w:p w14:paraId="48DB77CF" w14:textId="09B24E85" w:rsidR="00D37D6A" w:rsidRPr="004E5AC1" w:rsidRDefault="00D37D6A" w:rsidP="00D37D6A">
            <w:pPr>
              <w:ind w:left="360"/>
              <w:rPr>
                <w:i/>
              </w:rPr>
            </w:pPr>
            <w:r w:rsidRPr="004E5AC1">
              <w:rPr>
                <w:i/>
              </w:rPr>
              <w:t xml:space="preserve">SMART IRB Agreement </w:t>
            </w:r>
            <w:r w:rsidR="00411684">
              <w:rPr>
                <w:i/>
              </w:rPr>
              <w:br/>
            </w:r>
            <w:r w:rsidRPr="004E5AC1">
              <w:rPr>
                <w:i/>
              </w:rPr>
              <w:t>Section 3.4</w:t>
            </w:r>
          </w:p>
        </w:tc>
        <w:tc>
          <w:tcPr>
            <w:tcW w:w="7243" w:type="dxa"/>
          </w:tcPr>
          <w:p w14:paraId="422003CE" w14:textId="0766CFD7" w:rsidR="00DF45E0" w:rsidRDefault="00F02E3E" w:rsidP="00BA0BD3">
            <w:pPr>
              <w:spacing w:after="0"/>
              <w:ind w:left="273" w:hanging="262"/>
            </w:pPr>
            <w:sdt>
              <w:sdtPr>
                <w:rPr>
                  <w:b/>
                </w:rPr>
                <w:id w:val="1711834794"/>
                <w14:checkbox>
                  <w14:checked w14:val="0"/>
                  <w14:checkedState w14:val="2612" w14:font="MS Gothic"/>
                  <w14:uncheckedState w14:val="2610" w14:font="MS Gothic"/>
                </w14:checkbox>
              </w:sdtPr>
              <w:sdtEndPr/>
              <w:sdtContent>
                <w:r w:rsidR="00BA0BD3">
                  <w:rPr>
                    <w:rFonts w:ascii="MS Gothic" w:eastAsia="MS Gothic" w:hAnsi="MS Gothic" w:hint="eastAsia"/>
                    <w:b/>
                  </w:rPr>
                  <w:t>☐</w:t>
                </w:r>
              </w:sdtContent>
            </w:sdt>
            <w:r w:rsidR="00BA0BD3" w:rsidRPr="00696251">
              <w:rPr>
                <w:rFonts w:ascii="Calibri" w:eastAsia="Calibri" w:hAnsi="Calibri" w:cs="Calibri"/>
                <w:b/>
              </w:rPr>
              <w:t xml:space="preserve"> </w:t>
            </w:r>
            <w:r w:rsidR="00DF45E0" w:rsidRPr="00696251">
              <w:rPr>
                <w:rFonts w:ascii="Calibri" w:eastAsia="Calibri" w:hAnsi="Calibri" w:cs="Calibri"/>
                <w:b/>
              </w:rPr>
              <w:t>OPTION 1</w:t>
            </w:r>
            <w:r w:rsidR="00DF45E0" w:rsidRPr="00316893">
              <w:t xml:space="preserve"> – </w:t>
            </w:r>
            <w:r w:rsidR="00DF45E0" w:rsidRPr="000374B2">
              <w:rPr>
                <w:b/>
              </w:rPr>
              <w:t xml:space="preserve">Reviewing IRB </w:t>
            </w:r>
            <w:r w:rsidR="00DF45E0">
              <w:rPr>
                <w:b/>
              </w:rPr>
              <w:t>will provide</w:t>
            </w:r>
            <w:r w:rsidR="00DF45E0" w:rsidRPr="000374B2">
              <w:rPr>
                <w:b/>
              </w:rPr>
              <w:t xml:space="preserve"> notification</w:t>
            </w:r>
          </w:p>
          <w:p w14:paraId="54C95214" w14:textId="77777777" w:rsidR="00DF45E0" w:rsidRPr="00D86A03" w:rsidRDefault="00DF45E0" w:rsidP="004A4AF9">
            <w:pPr>
              <w:ind w:left="270"/>
              <w:rPr>
                <w:spacing w:val="-4"/>
              </w:rPr>
            </w:pPr>
            <w:r w:rsidRPr="00D86A03">
              <w:rPr>
                <w:spacing w:val="-4"/>
              </w:rPr>
              <w:t xml:space="preserve">The Reviewing IRB will notify the Overall PI (or designee), the Site Investigator(s), and involved Participating Institution(s) </w:t>
            </w:r>
            <w:r w:rsidRPr="00D86A03">
              <w:rPr>
                <w:rFonts w:ascii="Calibri" w:eastAsia="Calibri" w:hAnsi="Calibri" w:cs="Calibri"/>
                <w:spacing w:val="-4"/>
              </w:rPr>
              <w:t>whether the identified study(</w:t>
            </w:r>
            <w:proofErr w:type="spellStart"/>
            <w:r w:rsidRPr="00D86A03">
              <w:rPr>
                <w:rFonts w:ascii="Calibri" w:eastAsia="Calibri" w:hAnsi="Calibri" w:cs="Calibri"/>
                <w:spacing w:val="-4"/>
              </w:rPr>
              <w:t>ies</w:t>
            </w:r>
            <w:proofErr w:type="spellEnd"/>
            <w:r w:rsidRPr="00D86A03">
              <w:rPr>
                <w:rFonts w:ascii="Calibri" w:eastAsia="Calibri" w:hAnsi="Calibri" w:cs="Calibri"/>
                <w:spacing w:val="-4"/>
              </w:rPr>
              <w:t>) is accepted for Ceded Review and, if accepted, the designation of the Reviewing IRB and Relying Institutions</w:t>
            </w:r>
            <w:r w:rsidRPr="00D86A03">
              <w:rPr>
                <w:spacing w:val="-4"/>
              </w:rPr>
              <w:t>. This can be accomplished through the SMART IRB Online Reliance System or another mechanism.</w:t>
            </w:r>
          </w:p>
          <w:p w14:paraId="4B9388FE" w14:textId="12DC4F6D" w:rsidR="00DF45E0" w:rsidRDefault="00F02E3E" w:rsidP="00A630BF">
            <w:pPr>
              <w:spacing w:after="0"/>
              <w:ind w:left="281" w:hanging="281"/>
            </w:pPr>
            <w:sdt>
              <w:sdtPr>
                <w:rPr>
                  <w:b/>
                </w:rPr>
                <w:id w:val="-2088993108"/>
                <w14:checkbox>
                  <w14:checked w14:val="0"/>
                  <w14:checkedState w14:val="2612" w14:font="MS Gothic"/>
                  <w14:uncheckedState w14:val="2610" w14:font="MS Gothic"/>
                </w14:checkbox>
              </w:sdtPr>
              <w:sdtEndPr/>
              <w:sdtContent>
                <w:r w:rsidR="00226A73">
                  <w:rPr>
                    <w:rFonts w:ascii="MS Gothic" w:eastAsia="MS Gothic" w:hAnsi="MS Gothic" w:hint="eastAsia"/>
                    <w:b/>
                  </w:rPr>
                  <w:t>☐</w:t>
                </w:r>
              </w:sdtContent>
            </w:sdt>
            <w:r w:rsidR="00BA0BD3">
              <w:rPr>
                <w:rFonts w:ascii="Calibri" w:eastAsia="Calibri" w:hAnsi="Calibri" w:cs="Calibri"/>
                <w:b/>
              </w:rPr>
              <w:t xml:space="preserve"> </w:t>
            </w:r>
            <w:r w:rsidR="00DF45E0">
              <w:rPr>
                <w:rFonts w:ascii="Calibri" w:eastAsia="Calibri" w:hAnsi="Calibri" w:cs="Calibri"/>
                <w:b/>
              </w:rPr>
              <w:t>OPTION 2</w:t>
            </w:r>
            <w:r w:rsidR="00DF45E0" w:rsidRPr="00696251">
              <w:rPr>
                <w:rFonts w:ascii="Calibri" w:eastAsia="Calibri" w:hAnsi="Calibri" w:cs="Calibri"/>
                <w:b/>
              </w:rPr>
              <w:t xml:space="preserve"> </w:t>
            </w:r>
            <w:r w:rsidR="00DF45E0" w:rsidRPr="00316893">
              <w:t xml:space="preserve">– </w:t>
            </w:r>
            <w:r w:rsidR="00DF45E0" w:rsidRPr="00B043B8">
              <w:rPr>
                <w:b/>
              </w:rPr>
              <w:t xml:space="preserve">Another party </w:t>
            </w:r>
            <w:r w:rsidR="00DF45E0">
              <w:rPr>
                <w:b/>
              </w:rPr>
              <w:t>will provide</w:t>
            </w:r>
            <w:r w:rsidR="00DF45E0" w:rsidRPr="00B043B8">
              <w:rPr>
                <w:b/>
              </w:rPr>
              <w:t xml:space="preserve"> notification</w:t>
            </w:r>
          </w:p>
          <w:p w14:paraId="453C57B3" w14:textId="670EE73C" w:rsidR="00DF45E0" w:rsidRDefault="0071363F" w:rsidP="0071363F">
            <w:pPr>
              <w:ind w:left="281" w:hanging="8"/>
            </w:pPr>
            <w:r w:rsidRPr="00B043B8">
              <w:rPr>
                <w:highlight w:val="yellow"/>
              </w:rPr>
              <w:t>[NAME OF NOTIFYING PARTY</w:t>
            </w:r>
            <w:r>
              <w:rPr>
                <w:highlight w:val="yellow"/>
              </w:rPr>
              <w:t xml:space="preserve"> (e.g., the Lead Study Team or a Relying Institution)</w:t>
            </w:r>
            <w:r w:rsidRPr="00B043B8">
              <w:rPr>
                <w:highlight w:val="yellow"/>
              </w:rPr>
              <w:t>]</w:t>
            </w:r>
            <w:r>
              <w:t xml:space="preserve"> </w:t>
            </w:r>
            <w:r w:rsidR="00DF45E0">
              <w:t xml:space="preserve">will notify the Overall PI and the Site Investigator(s) and involved Participating Institution(s) </w:t>
            </w:r>
            <w:r w:rsidR="00DF45E0">
              <w:rPr>
                <w:rFonts w:ascii="Calibri" w:eastAsia="Calibri" w:hAnsi="Calibri" w:cs="Calibri"/>
              </w:rPr>
              <w:t>whether the identified study(</w:t>
            </w:r>
            <w:proofErr w:type="spellStart"/>
            <w:r w:rsidR="00DF45E0">
              <w:rPr>
                <w:rFonts w:ascii="Calibri" w:eastAsia="Calibri" w:hAnsi="Calibri" w:cs="Calibri"/>
              </w:rPr>
              <w:t>ies</w:t>
            </w:r>
            <w:proofErr w:type="spellEnd"/>
            <w:r w:rsidR="00DF45E0">
              <w:rPr>
                <w:rFonts w:ascii="Calibri" w:eastAsia="Calibri" w:hAnsi="Calibri" w:cs="Calibri"/>
              </w:rPr>
              <w:t>) is accepted for Ceded Review and, if accepted, the designation of the Reviewing IRB and Relying Institutions</w:t>
            </w:r>
            <w:r w:rsidR="00DF45E0">
              <w:t>.</w:t>
            </w:r>
            <w:bookmarkStart w:id="0" w:name="_GoBack"/>
            <w:bookmarkEnd w:id="0"/>
          </w:p>
          <w:p w14:paraId="36FD43AC" w14:textId="50293405" w:rsidR="00DF45E0" w:rsidRDefault="00F02E3E" w:rsidP="00A630BF">
            <w:pPr>
              <w:spacing w:after="0"/>
              <w:ind w:left="288" w:hanging="288"/>
              <w:rPr>
                <w:rFonts w:ascii="Calibri" w:eastAsia="Calibri" w:hAnsi="Calibri" w:cs="Calibri"/>
              </w:rPr>
            </w:pPr>
            <w:sdt>
              <w:sdtPr>
                <w:rPr>
                  <w:b/>
                </w:rPr>
                <w:id w:val="-125861950"/>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A630BF">
              <w:rPr>
                <w:rFonts w:ascii="Calibri" w:eastAsia="Calibri" w:hAnsi="Calibri" w:cs="Calibri"/>
                <w:b/>
              </w:rPr>
              <w:t xml:space="preserve"> </w:t>
            </w:r>
            <w:r w:rsidR="00DF45E0">
              <w:rPr>
                <w:rFonts w:ascii="Calibri" w:eastAsia="Calibri" w:hAnsi="Calibri" w:cs="Calibri"/>
                <w:b/>
              </w:rPr>
              <w:t>OPTION 3 – Requirements/processes for determining the Reviewing IRB are mandated by an external group with authority for the study(</w:t>
            </w:r>
            <w:proofErr w:type="spellStart"/>
            <w:r w:rsidR="00DF45E0">
              <w:rPr>
                <w:rFonts w:ascii="Calibri" w:eastAsia="Calibri" w:hAnsi="Calibri" w:cs="Calibri"/>
                <w:b/>
              </w:rPr>
              <w:t>ies</w:t>
            </w:r>
            <w:proofErr w:type="spellEnd"/>
            <w:r w:rsidR="00DF45E0">
              <w:rPr>
                <w:rFonts w:ascii="Calibri" w:eastAsia="Calibri" w:hAnsi="Calibri" w:cs="Calibri"/>
                <w:b/>
              </w:rPr>
              <w:t>)</w:t>
            </w:r>
          </w:p>
          <w:p w14:paraId="26900A01" w14:textId="0206B499" w:rsidR="00DF45E0" w:rsidRPr="0071363F" w:rsidRDefault="00DF45E0" w:rsidP="0071363F">
            <w:pPr>
              <w:ind w:left="270"/>
              <w:rPr>
                <w:rFonts w:ascii="Calibri" w:eastAsia="Calibri" w:hAnsi="Calibri" w:cs="Calibri"/>
              </w:rPr>
            </w:pPr>
            <w:r>
              <w:rPr>
                <w:rFonts w:ascii="Calibri" w:eastAsia="Calibri" w:hAnsi="Calibri" w:cs="Calibri"/>
              </w:rPr>
              <w:lastRenderedPageBreak/>
              <w:t xml:space="preserve">The Participating Institutions are members of / participants in </w:t>
            </w:r>
            <w:r w:rsidR="0071363F" w:rsidRPr="001E7BFC">
              <w:rPr>
                <w:rFonts w:ascii="Calibri" w:eastAsia="Calibri" w:hAnsi="Calibri" w:cs="Calibri"/>
                <w:highlight w:val="yellow"/>
              </w:rPr>
              <w:t xml:space="preserve">[NAME </w:t>
            </w:r>
            <w:r w:rsidR="0071363F">
              <w:rPr>
                <w:rFonts w:ascii="Calibri" w:eastAsia="Calibri" w:hAnsi="Calibri" w:cs="Calibri"/>
                <w:highlight w:val="yellow"/>
              </w:rPr>
              <w:t>OR DESCRIPTION OF CLINICAL TRIAL NETWORK, IRB CONSORTIUM OR PROGRAM, OR OTHER EXTERNAL GROUP</w:t>
            </w:r>
            <w:r w:rsidR="0071363F" w:rsidRPr="001E7BFC">
              <w:rPr>
                <w:rFonts w:ascii="Calibri" w:eastAsia="Calibri" w:hAnsi="Calibri" w:cs="Calibri"/>
                <w:highlight w:val="yellow"/>
              </w:rPr>
              <w:t>]</w:t>
            </w:r>
            <w:r w:rsidR="0071363F">
              <w:rPr>
                <w:rFonts w:ascii="Calibri" w:eastAsia="Calibri" w:hAnsi="Calibri" w:cs="Calibri"/>
              </w:rPr>
              <w:t xml:space="preserve"> </w:t>
            </w:r>
            <w:r>
              <w:rPr>
                <w:rFonts w:ascii="Calibri" w:eastAsia="Calibri" w:hAnsi="Calibri" w:cs="Calibri"/>
              </w:rPr>
              <w:t>and must follow its requirements and procedures for ceding IRB review and determining the Reviewing IRB with respect to the identified study(</w:t>
            </w:r>
            <w:proofErr w:type="spellStart"/>
            <w:r>
              <w:rPr>
                <w:rFonts w:ascii="Calibri" w:eastAsia="Calibri" w:hAnsi="Calibri" w:cs="Calibri"/>
              </w:rPr>
              <w:t>ies</w:t>
            </w:r>
            <w:proofErr w:type="spellEnd"/>
            <w:r>
              <w:rPr>
                <w:rFonts w:ascii="Calibri" w:eastAsia="Calibri" w:hAnsi="Calibri" w:cs="Calibri"/>
              </w:rPr>
              <w:t>).</w:t>
            </w:r>
          </w:p>
        </w:tc>
      </w:tr>
      <w:tr w:rsidR="00DF45E0" w14:paraId="139D7CDB" w14:textId="77777777" w:rsidTr="008640C8">
        <w:tc>
          <w:tcPr>
            <w:tcW w:w="3595" w:type="dxa"/>
          </w:tcPr>
          <w:p w14:paraId="12E6F70F" w14:textId="77777777" w:rsidR="00DF45E0" w:rsidRDefault="00D37D6A" w:rsidP="00EA7EB7">
            <w:pPr>
              <w:pStyle w:val="ListParagraph"/>
              <w:numPr>
                <w:ilvl w:val="0"/>
                <w:numId w:val="2"/>
              </w:numPr>
              <w:contextualSpacing w:val="0"/>
              <w:rPr>
                <w:b/>
              </w:rPr>
            </w:pPr>
            <w:r w:rsidRPr="00D37D6A">
              <w:rPr>
                <w:b/>
              </w:rPr>
              <w:lastRenderedPageBreak/>
              <w:t>Standard operating procedures (“SOPs”)</w:t>
            </w:r>
          </w:p>
          <w:p w14:paraId="112B066A" w14:textId="187B03EF" w:rsidR="00D37D6A" w:rsidRPr="004E5AC1" w:rsidRDefault="00D37D6A" w:rsidP="00D37D6A">
            <w:pPr>
              <w:pStyle w:val="ListParagraph"/>
              <w:ind w:left="360"/>
              <w:rPr>
                <w:rFonts w:ascii="Calibri" w:eastAsia="Calibri" w:hAnsi="Calibri" w:cs="Calibri"/>
                <w:i/>
              </w:rPr>
            </w:pPr>
            <w:r w:rsidRPr="004E5AC1">
              <w:rPr>
                <w:rFonts w:ascii="Calibri" w:eastAsia="Calibri" w:hAnsi="Calibri" w:cs="Calibri"/>
                <w:i/>
              </w:rPr>
              <w:t>SMART IRB</w:t>
            </w:r>
            <w:r w:rsidR="004E5AC1" w:rsidRPr="004E5AC1">
              <w:rPr>
                <w:rFonts w:ascii="Calibri" w:eastAsia="Calibri" w:hAnsi="Calibri" w:cs="Calibri"/>
                <w:i/>
              </w:rPr>
              <w:t xml:space="preserve"> Agreement </w:t>
            </w:r>
            <w:r w:rsidR="00411684">
              <w:rPr>
                <w:rFonts w:ascii="Calibri" w:eastAsia="Calibri" w:hAnsi="Calibri" w:cs="Calibri"/>
                <w:i/>
              </w:rPr>
              <w:br/>
            </w:r>
            <w:r w:rsidR="004E5AC1" w:rsidRPr="004E5AC1">
              <w:rPr>
                <w:rFonts w:ascii="Calibri" w:eastAsia="Calibri" w:hAnsi="Calibri" w:cs="Calibri"/>
                <w:i/>
              </w:rPr>
              <w:t>Section 1.5</w:t>
            </w:r>
          </w:p>
          <w:p w14:paraId="097CC40D" w14:textId="4238035C" w:rsidR="00355DC9" w:rsidRPr="00D37D6A" w:rsidRDefault="00355DC9" w:rsidP="00D37D6A">
            <w:pPr>
              <w:pStyle w:val="ListParagraph"/>
              <w:ind w:left="360"/>
              <w:rPr>
                <w:b/>
              </w:rPr>
            </w:pPr>
            <w:r w:rsidRPr="003F7DEA">
              <w:t>Note:</w:t>
            </w:r>
            <w:r>
              <w:t xml:space="preserve"> </w:t>
            </w:r>
            <w:r w:rsidRPr="003F7DEA">
              <w:t>Be sure to review the rules in Section 1.5 of the SMART IRB Agreement regarding the priority of the Agreement terms over any conflicting terms of alternate SOPs (except when alternate SOPs are externally mandated such as by a clinical trial network or other group with authority for the study(</w:t>
            </w:r>
            <w:proofErr w:type="spellStart"/>
            <w:r w:rsidRPr="003F7DEA">
              <w:t>ies</w:t>
            </w:r>
            <w:proofErr w:type="spellEnd"/>
            <w:r w:rsidRPr="003F7DEA">
              <w:t>) – see Option 2</w:t>
            </w:r>
            <w:r w:rsidR="004E5AC1">
              <w:t>).</w:t>
            </w:r>
          </w:p>
        </w:tc>
        <w:tc>
          <w:tcPr>
            <w:tcW w:w="7243" w:type="dxa"/>
          </w:tcPr>
          <w:p w14:paraId="427E6152" w14:textId="659D8F35" w:rsidR="00355DC9" w:rsidRDefault="00F02E3E" w:rsidP="00A630BF">
            <w:pPr>
              <w:spacing w:after="0"/>
              <w:rPr>
                <w:rFonts w:ascii="Calibri" w:eastAsia="Calibri" w:hAnsi="Calibri" w:cs="Calibri"/>
              </w:rPr>
            </w:pPr>
            <w:sdt>
              <w:sdtPr>
                <w:rPr>
                  <w:b/>
                </w:rPr>
                <w:id w:val="-928267855"/>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A630BF" w:rsidRPr="00696251">
              <w:rPr>
                <w:rFonts w:ascii="Calibri" w:eastAsia="Calibri" w:hAnsi="Calibri" w:cs="Calibri"/>
                <w:b/>
              </w:rPr>
              <w:t xml:space="preserve"> </w:t>
            </w:r>
            <w:r w:rsidR="00355DC9" w:rsidRPr="00696251">
              <w:rPr>
                <w:rFonts w:ascii="Calibri" w:eastAsia="Calibri" w:hAnsi="Calibri" w:cs="Calibri"/>
                <w:b/>
              </w:rPr>
              <w:t>OPTION 1 – Using SMART IRB SOPs</w:t>
            </w:r>
          </w:p>
          <w:p w14:paraId="0FF0F66E" w14:textId="227A2588" w:rsidR="00355DC9" w:rsidRDefault="00355DC9" w:rsidP="00EA7EB7">
            <w:pPr>
              <w:ind w:left="270"/>
            </w:pPr>
            <w:r>
              <w:rPr>
                <w:rFonts w:ascii="Calibri" w:eastAsia="Calibri" w:hAnsi="Calibri" w:cs="Calibri"/>
              </w:rPr>
              <w:t xml:space="preserve">The Participating Institutions will follow the </w:t>
            </w:r>
            <w:hyperlink r:id="rId12" w:history="1">
              <w:r w:rsidRPr="00AE65BE">
                <w:rPr>
                  <w:rStyle w:val="Hyperlink"/>
                  <w:rFonts w:ascii="Calibri" w:eastAsia="Calibri" w:hAnsi="Calibri" w:cs="Calibri"/>
                </w:rPr>
                <w:t>SMART IRB SOPs</w:t>
              </w:r>
            </w:hyperlink>
            <w:r>
              <w:t xml:space="preserve"> with respect to the identified study(</w:t>
            </w:r>
            <w:proofErr w:type="spellStart"/>
            <w:r>
              <w:t>ies</w:t>
            </w:r>
            <w:proofErr w:type="spellEnd"/>
            <w:r>
              <w:t>).</w:t>
            </w:r>
          </w:p>
          <w:p w14:paraId="2A2AA1E5" w14:textId="33D506E9" w:rsidR="00355DC9" w:rsidRDefault="00F02E3E" w:rsidP="00A630BF">
            <w:pPr>
              <w:ind w:left="288" w:hanging="277"/>
              <w:rPr>
                <w:rFonts w:ascii="Calibri" w:eastAsia="Calibri" w:hAnsi="Calibri" w:cs="Calibri"/>
              </w:rPr>
            </w:pPr>
            <w:sdt>
              <w:sdtPr>
                <w:rPr>
                  <w:b/>
                </w:rPr>
                <w:id w:val="1514189336"/>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A630BF">
              <w:rPr>
                <w:rFonts w:ascii="Calibri" w:eastAsia="Calibri" w:hAnsi="Calibri" w:cs="Calibri"/>
                <w:b/>
              </w:rPr>
              <w:t xml:space="preserve"> </w:t>
            </w:r>
            <w:r w:rsidR="00355DC9">
              <w:rPr>
                <w:rFonts w:ascii="Calibri" w:eastAsia="Calibri" w:hAnsi="Calibri" w:cs="Calibri"/>
                <w:b/>
              </w:rPr>
              <w:t>OPTION 2 – Using other SOPs as mandated by an external group with authority for the study(</w:t>
            </w:r>
            <w:proofErr w:type="spellStart"/>
            <w:r w:rsidR="00355DC9">
              <w:rPr>
                <w:rFonts w:ascii="Calibri" w:eastAsia="Calibri" w:hAnsi="Calibri" w:cs="Calibri"/>
                <w:b/>
              </w:rPr>
              <w:t>ies</w:t>
            </w:r>
            <w:proofErr w:type="spellEnd"/>
            <w:r w:rsidR="00355DC9">
              <w:rPr>
                <w:rFonts w:ascii="Calibri" w:eastAsia="Calibri" w:hAnsi="Calibri" w:cs="Calibri"/>
                <w:b/>
              </w:rPr>
              <w:t>)</w:t>
            </w:r>
          </w:p>
          <w:p w14:paraId="2B5035F7" w14:textId="50318664" w:rsidR="00355DC9" w:rsidRPr="0071363F" w:rsidRDefault="00355DC9" w:rsidP="00A630BF">
            <w:pPr>
              <w:ind w:left="274"/>
              <w:rPr>
                <w:rFonts w:ascii="Calibri" w:eastAsia="Calibri" w:hAnsi="Calibri" w:cs="Calibri"/>
              </w:rPr>
            </w:pPr>
            <w:r>
              <w:rPr>
                <w:rFonts w:ascii="Calibri" w:eastAsia="Calibri" w:hAnsi="Calibri" w:cs="Calibri"/>
              </w:rPr>
              <w:t xml:space="preserve">The Participating Institutions are members of / participants in </w:t>
            </w:r>
            <w:r w:rsidR="0071363F" w:rsidRPr="001E7BFC">
              <w:rPr>
                <w:rFonts w:ascii="Calibri" w:eastAsia="Calibri" w:hAnsi="Calibri" w:cs="Calibri"/>
                <w:highlight w:val="yellow"/>
              </w:rPr>
              <w:t xml:space="preserve">[NAME </w:t>
            </w:r>
            <w:r w:rsidR="0071363F">
              <w:rPr>
                <w:rFonts w:ascii="Calibri" w:eastAsia="Calibri" w:hAnsi="Calibri" w:cs="Calibri"/>
                <w:highlight w:val="yellow"/>
              </w:rPr>
              <w:t>OR DESCRIPTION OF CLINICAL TRIAL NETWORK, IRB CONSORTIUM OR PROGRAM, OR OTHER EXTERNAL GROUP</w:t>
            </w:r>
            <w:r w:rsidR="0071363F" w:rsidRPr="001E7BFC">
              <w:rPr>
                <w:rFonts w:ascii="Calibri" w:eastAsia="Calibri" w:hAnsi="Calibri" w:cs="Calibri"/>
                <w:highlight w:val="yellow"/>
              </w:rPr>
              <w:t>]</w:t>
            </w:r>
            <w:r w:rsidR="0071363F">
              <w:rPr>
                <w:rFonts w:ascii="Calibri" w:eastAsia="Calibri" w:hAnsi="Calibri" w:cs="Calibri"/>
              </w:rPr>
              <w:t xml:space="preserve"> </w:t>
            </w:r>
            <w:r>
              <w:rPr>
                <w:rFonts w:ascii="Calibri" w:eastAsia="Calibri" w:hAnsi="Calibri" w:cs="Calibri"/>
              </w:rPr>
              <w:t xml:space="preserve">and must follow the </w:t>
            </w:r>
            <w:r w:rsidR="0071363F" w:rsidRPr="001E7BFC">
              <w:rPr>
                <w:rFonts w:ascii="Calibri" w:eastAsia="Calibri" w:hAnsi="Calibri" w:cs="Calibri"/>
                <w:highlight w:val="yellow"/>
              </w:rPr>
              <w:t xml:space="preserve">[NAME </w:t>
            </w:r>
            <w:r w:rsidR="0071363F">
              <w:rPr>
                <w:rFonts w:ascii="Calibri" w:eastAsia="Calibri" w:hAnsi="Calibri" w:cs="Calibri"/>
                <w:highlight w:val="yellow"/>
              </w:rPr>
              <w:t>OR DESCRIPTION OF MANDATORY SOPs</w:t>
            </w:r>
            <w:r w:rsidR="0071363F" w:rsidRPr="001E7BFC">
              <w:rPr>
                <w:rFonts w:ascii="Calibri" w:eastAsia="Calibri" w:hAnsi="Calibri" w:cs="Calibri"/>
                <w:highlight w:val="yellow"/>
              </w:rPr>
              <w:t>]</w:t>
            </w:r>
            <w:r w:rsidR="0071363F">
              <w:rPr>
                <w:rFonts w:ascii="Calibri" w:eastAsia="Calibri" w:hAnsi="Calibri" w:cs="Calibri"/>
              </w:rPr>
              <w:t xml:space="preserve"> </w:t>
            </w:r>
            <w:r>
              <w:rPr>
                <w:rFonts w:ascii="Calibri" w:eastAsia="Calibri" w:hAnsi="Calibri" w:cs="Calibri"/>
              </w:rPr>
              <w:t>Standard Operating Procedures with respect to the identified study(</w:t>
            </w:r>
            <w:proofErr w:type="spellStart"/>
            <w:r>
              <w:rPr>
                <w:rFonts w:ascii="Calibri" w:eastAsia="Calibri" w:hAnsi="Calibri" w:cs="Calibri"/>
              </w:rPr>
              <w:t>ies</w:t>
            </w:r>
            <w:proofErr w:type="spellEnd"/>
            <w:r>
              <w:rPr>
                <w:rFonts w:ascii="Calibri" w:eastAsia="Calibri" w:hAnsi="Calibri" w:cs="Calibri"/>
              </w:rPr>
              <w:t xml:space="preserve">). </w:t>
            </w:r>
          </w:p>
          <w:p w14:paraId="3F330625" w14:textId="72C04EA5" w:rsidR="00355DC9" w:rsidRDefault="00F02E3E" w:rsidP="00A630BF">
            <w:pPr>
              <w:spacing w:after="0"/>
              <w:ind w:firstLine="11"/>
              <w:rPr>
                <w:rFonts w:ascii="Calibri" w:eastAsia="Calibri" w:hAnsi="Calibri" w:cs="Calibri"/>
              </w:rPr>
            </w:pPr>
            <w:sdt>
              <w:sdtPr>
                <w:rPr>
                  <w:b/>
                </w:rPr>
                <w:id w:val="226490827"/>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A630BF">
              <w:rPr>
                <w:rFonts w:ascii="Calibri" w:eastAsia="Calibri" w:hAnsi="Calibri" w:cs="Calibri"/>
                <w:b/>
              </w:rPr>
              <w:t xml:space="preserve"> </w:t>
            </w:r>
            <w:r w:rsidR="00355DC9">
              <w:rPr>
                <w:rFonts w:ascii="Calibri" w:eastAsia="Calibri" w:hAnsi="Calibri" w:cs="Calibri"/>
                <w:b/>
              </w:rPr>
              <w:t>OPTION 3</w:t>
            </w:r>
            <w:r w:rsidR="00355DC9" w:rsidRPr="00696251">
              <w:rPr>
                <w:rFonts w:ascii="Calibri" w:eastAsia="Calibri" w:hAnsi="Calibri" w:cs="Calibri"/>
                <w:b/>
              </w:rPr>
              <w:t xml:space="preserve"> – Using other SOPs</w:t>
            </w:r>
            <w:r w:rsidR="00355DC9">
              <w:rPr>
                <w:rFonts w:ascii="Calibri" w:eastAsia="Calibri" w:hAnsi="Calibri" w:cs="Calibri"/>
                <w:b/>
              </w:rPr>
              <w:t xml:space="preserve"> </w:t>
            </w:r>
            <w:r w:rsidR="00355DC9" w:rsidRPr="009669E7">
              <w:rPr>
                <w:rFonts w:ascii="Calibri" w:eastAsia="Calibri" w:hAnsi="Calibri" w:cs="Calibri"/>
              </w:rPr>
              <w:t xml:space="preserve">(not </w:t>
            </w:r>
            <w:r w:rsidR="00355DC9">
              <w:rPr>
                <w:rFonts w:ascii="Calibri" w:eastAsia="Calibri" w:hAnsi="Calibri" w:cs="Calibri"/>
              </w:rPr>
              <w:t xml:space="preserve">otherwise </w:t>
            </w:r>
            <w:r w:rsidR="00355DC9" w:rsidRPr="009669E7">
              <w:rPr>
                <w:rFonts w:ascii="Calibri" w:eastAsia="Calibri" w:hAnsi="Calibri" w:cs="Calibri"/>
              </w:rPr>
              <w:t>mandated)</w:t>
            </w:r>
          </w:p>
          <w:p w14:paraId="237F82E0" w14:textId="76ABF5B4" w:rsidR="00355DC9" w:rsidRPr="0071363F" w:rsidRDefault="00355DC9" w:rsidP="0071363F">
            <w:pPr>
              <w:spacing w:after="120"/>
              <w:ind w:left="274"/>
              <w:rPr>
                <w:rFonts w:ascii="Calibri" w:eastAsia="Calibri" w:hAnsi="Calibri" w:cs="Calibri"/>
              </w:rPr>
            </w:pPr>
            <w:r w:rsidRPr="00683F13">
              <w:rPr>
                <w:rFonts w:ascii="Calibri" w:eastAsia="Calibri" w:hAnsi="Calibri" w:cs="Calibri"/>
              </w:rPr>
              <w:t>The Participating Institutions</w:t>
            </w:r>
            <w:r>
              <w:rPr>
                <w:rFonts w:ascii="Calibri" w:eastAsia="Calibri" w:hAnsi="Calibri" w:cs="Calibri"/>
              </w:rPr>
              <w:t xml:space="preserve"> will follow the </w:t>
            </w:r>
            <w:r w:rsidR="0071363F" w:rsidRPr="001E7BFC">
              <w:rPr>
                <w:rFonts w:ascii="Calibri" w:eastAsia="Calibri" w:hAnsi="Calibri" w:cs="Calibri"/>
                <w:highlight w:val="yellow"/>
              </w:rPr>
              <w:t xml:space="preserve">[NAME </w:t>
            </w:r>
            <w:r w:rsidR="0071363F">
              <w:rPr>
                <w:rFonts w:ascii="Calibri" w:eastAsia="Calibri" w:hAnsi="Calibri" w:cs="Calibri"/>
                <w:highlight w:val="yellow"/>
              </w:rPr>
              <w:t>OR DESCRIPTION OF ALTERNATE SOPs (e.g., the Reviewing IRB’s policies and procedures)</w:t>
            </w:r>
            <w:r w:rsidR="0071363F" w:rsidRPr="001E7BFC">
              <w:rPr>
                <w:rFonts w:ascii="Calibri" w:eastAsia="Calibri" w:hAnsi="Calibri" w:cs="Calibri"/>
                <w:highlight w:val="yellow"/>
              </w:rPr>
              <w:t>]</w:t>
            </w:r>
            <w:r w:rsidR="0071363F">
              <w:rPr>
                <w:rFonts w:ascii="Calibri" w:eastAsia="Calibri" w:hAnsi="Calibri" w:cs="Calibri"/>
              </w:rPr>
              <w:t xml:space="preserve"> </w:t>
            </w:r>
            <w:r>
              <w:t>SOPs with respect to the identified study(</w:t>
            </w:r>
            <w:proofErr w:type="spellStart"/>
            <w:r>
              <w:t>ies</w:t>
            </w:r>
            <w:proofErr w:type="spellEnd"/>
            <w:r>
              <w:t xml:space="preserve">). These SOPs </w:t>
            </w:r>
          </w:p>
          <w:p w14:paraId="563C0926" w14:textId="6D6F505A" w:rsidR="004A4AF9" w:rsidRPr="00BA0BD3" w:rsidRDefault="00F02E3E" w:rsidP="00BA0BD3">
            <w:pPr>
              <w:spacing w:after="120"/>
              <w:ind w:left="720"/>
              <w:rPr>
                <w:rFonts w:ascii="Calibri" w:eastAsia="Calibri" w:hAnsi="Calibri" w:cs="Calibri"/>
              </w:rPr>
            </w:pPr>
            <w:sdt>
              <w:sdtPr>
                <w:rPr>
                  <w:b/>
                </w:rPr>
                <w:id w:val="-1936969773"/>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355DC9" w:rsidRPr="00696251">
              <w:rPr>
                <w:rFonts w:ascii="Calibri" w:eastAsia="Calibri" w:hAnsi="Calibri" w:cs="Calibri"/>
              </w:rPr>
              <w:t xml:space="preserve"> </w:t>
            </w:r>
            <w:r w:rsidR="00355DC9">
              <w:t xml:space="preserve">are available at </w:t>
            </w:r>
            <w:r w:rsidR="00BA0BD3" w:rsidRPr="001E7BFC">
              <w:rPr>
                <w:rFonts w:ascii="Calibri" w:eastAsia="Calibri" w:hAnsi="Calibri" w:cs="Calibri"/>
                <w:highlight w:val="yellow"/>
              </w:rPr>
              <w:t>[</w:t>
            </w:r>
            <w:r w:rsidR="00BA0BD3">
              <w:rPr>
                <w:rFonts w:ascii="Calibri" w:eastAsia="Calibri" w:hAnsi="Calibri" w:cs="Calibri"/>
                <w:highlight w:val="yellow"/>
              </w:rPr>
              <w:t>DESCRIBE HOW INSTITUTIONS CAN ACCESS THE ALTERNATE SOPs</w:t>
            </w:r>
            <w:r w:rsidR="00BA0BD3" w:rsidRPr="001E7BFC">
              <w:rPr>
                <w:rFonts w:ascii="Calibri" w:eastAsia="Calibri" w:hAnsi="Calibri" w:cs="Calibri"/>
                <w:highlight w:val="yellow"/>
              </w:rPr>
              <w:t>]</w:t>
            </w:r>
            <w:r w:rsidR="00BA0BD3">
              <w:t>.</w:t>
            </w:r>
          </w:p>
          <w:p w14:paraId="1279CC44" w14:textId="56961324" w:rsidR="00DF45E0" w:rsidRPr="00A630BF" w:rsidRDefault="00F02E3E" w:rsidP="00A630BF">
            <w:pPr>
              <w:spacing w:after="120"/>
              <w:ind w:left="720"/>
              <w:rPr>
                <w:rFonts w:ascii="Calibri" w:eastAsia="Calibri" w:hAnsi="Calibri" w:cs="Calibri"/>
                <w:highlight w:val="yellow"/>
              </w:rPr>
            </w:pPr>
            <w:sdt>
              <w:sdtPr>
                <w:rPr>
                  <w:b/>
                </w:rPr>
                <w:id w:val="-359207719"/>
                <w14:checkbox>
                  <w14:checked w14:val="0"/>
                  <w14:checkedState w14:val="2612" w14:font="MS Gothic"/>
                  <w14:uncheckedState w14:val="2610" w14:font="MS Gothic"/>
                </w14:checkbox>
              </w:sdtPr>
              <w:sdtEndPr/>
              <w:sdtContent>
                <w:r w:rsidR="00355DC9">
                  <w:rPr>
                    <w:rFonts w:ascii="MS Gothic" w:eastAsia="MS Gothic" w:hAnsi="MS Gothic" w:hint="eastAsia"/>
                    <w:b/>
                  </w:rPr>
                  <w:t>☐</w:t>
                </w:r>
              </w:sdtContent>
            </w:sdt>
            <w:r w:rsidR="00355DC9" w:rsidRPr="00696251">
              <w:rPr>
                <w:rFonts w:ascii="Calibri" w:eastAsia="Calibri" w:hAnsi="Calibri" w:cs="Calibri"/>
              </w:rPr>
              <w:t xml:space="preserve"> </w:t>
            </w:r>
            <w:r w:rsidR="00355DC9">
              <w:t xml:space="preserve">will be distributed by </w:t>
            </w:r>
            <w:r w:rsidR="00BA0BD3" w:rsidRPr="001E7BFC">
              <w:rPr>
                <w:rFonts w:ascii="Calibri" w:eastAsia="Calibri" w:hAnsi="Calibri" w:cs="Calibri"/>
                <w:highlight w:val="yellow"/>
              </w:rPr>
              <w:t>[</w:t>
            </w:r>
            <w:r w:rsidR="00BA0BD3">
              <w:rPr>
                <w:rFonts w:ascii="Calibri" w:eastAsia="Calibri" w:hAnsi="Calibri" w:cs="Calibri"/>
                <w:highlight w:val="yellow"/>
              </w:rPr>
              <w:t>DESCRIBE METHOD OF DISTRIBUTION</w:t>
            </w:r>
            <w:r w:rsidR="00BA0BD3" w:rsidRPr="001E7BFC">
              <w:rPr>
                <w:rFonts w:ascii="Calibri" w:eastAsia="Calibri" w:hAnsi="Calibri" w:cs="Calibri"/>
                <w:highlight w:val="yellow"/>
              </w:rPr>
              <w:t>]</w:t>
            </w:r>
            <w:r w:rsidR="00BA0BD3">
              <w:t>.</w:t>
            </w:r>
          </w:p>
        </w:tc>
      </w:tr>
      <w:tr w:rsidR="00275C19" w14:paraId="58861034" w14:textId="77777777" w:rsidTr="008640C8">
        <w:tc>
          <w:tcPr>
            <w:tcW w:w="3595" w:type="dxa"/>
          </w:tcPr>
          <w:p w14:paraId="09CBFB4E" w14:textId="77777777" w:rsidR="00275C19" w:rsidRPr="00A13E73" w:rsidRDefault="00275C19" w:rsidP="00EA7EB7">
            <w:pPr>
              <w:pStyle w:val="ListParagraph"/>
              <w:numPr>
                <w:ilvl w:val="0"/>
                <w:numId w:val="2"/>
              </w:numPr>
              <w:rPr>
                <w:b/>
              </w:rPr>
            </w:pPr>
            <w:r w:rsidRPr="00A13E73">
              <w:rPr>
                <w:b/>
              </w:rPr>
              <w:t>HIPAA determinations and actions</w:t>
            </w:r>
          </w:p>
          <w:p w14:paraId="635ECF02" w14:textId="5B30027A" w:rsidR="00275C19" w:rsidRPr="00275C19" w:rsidRDefault="00275C19" w:rsidP="00EA7EB7">
            <w:pPr>
              <w:ind w:left="360"/>
              <w:rPr>
                <w:b/>
              </w:rPr>
            </w:pPr>
            <w:r w:rsidRPr="00275C19">
              <w:rPr>
                <w:rFonts w:ascii="Calibri" w:eastAsia="Calibri" w:hAnsi="Calibri" w:cs="Calibri"/>
                <w:i/>
              </w:rPr>
              <w:t>SMART IRB Agreement</w:t>
            </w:r>
            <w:r w:rsidR="00411684">
              <w:rPr>
                <w:rFonts w:ascii="Calibri" w:eastAsia="Calibri" w:hAnsi="Calibri" w:cs="Calibri"/>
                <w:i/>
              </w:rPr>
              <w:br/>
            </w:r>
            <w:r w:rsidRPr="00275C19">
              <w:rPr>
                <w:rFonts w:ascii="Calibri" w:eastAsia="Calibri" w:hAnsi="Calibri" w:cs="Calibri"/>
                <w:i/>
              </w:rPr>
              <w:t>Sections 5.6 and 6.9</w:t>
            </w:r>
          </w:p>
        </w:tc>
        <w:tc>
          <w:tcPr>
            <w:tcW w:w="7243" w:type="dxa"/>
          </w:tcPr>
          <w:p w14:paraId="13A85B21" w14:textId="0439A1E9" w:rsidR="00275C19" w:rsidRDefault="00F02E3E" w:rsidP="00A630BF">
            <w:pPr>
              <w:ind w:left="270" w:hanging="270"/>
              <w:rPr>
                <w:rFonts w:ascii="Calibri" w:eastAsia="Calibri" w:hAnsi="Calibri" w:cs="Calibri"/>
                <w:b/>
              </w:rPr>
            </w:pPr>
            <w:sdt>
              <w:sdtPr>
                <w:rPr>
                  <w:rFonts w:ascii="MS Gothic" w:eastAsia="MS Gothic" w:hAnsi="MS Gothic"/>
                  <w:b/>
                </w:rPr>
                <w:id w:val="-675886199"/>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A630BF">
              <w:rPr>
                <w:rFonts w:ascii="Calibri" w:eastAsia="Calibri" w:hAnsi="Calibri" w:cs="Calibri"/>
                <w:b/>
              </w:rPr>
              <w:t xml:space="preserve"> </w:t>
            </w:r>
            <w:r w:rsidR="00275C19">
              <w:rPr>
                <w:rFonts w:ascii="Calibri" w:eastAsia="Calibri" w:hAnsi="Calibri" w:cs="Calibri"/>
                <w:b/>
              </w:rPr>
              <w:t xml:space="preserve">Not applicable </w:t>
            </w:r>
            <w:r w:rsidR="00275C19" w:rsidRPr="00CE5DE1">
              <w:rPr>
                <w:rFonts w:ascii="Calibri" w:eastAsia="Calibri" w:hAnsi="Calibri" w:cs="Calibri"/>
              </w:rPr>
              <w:t xml:space="preserve">– </w:t>
            </w:r>
            <w:r w:rsidR="00275C19">
              <w:rPr>
                <w:rFonts w:ascii="Calibri" w:eastAsia="Calibri" w:hAnsi="Calibri" w:cs="Calibri"/>
                <w:b/>
              </w:rPr>
              <w:t>Ceded study(</w:t>
            </w:r>
            <w:proofErr w:type="spellStart"/>
            <w:r w:rsidR="00275C19">
              <w:rPr>
                <w:rFonts w:ascii="Calibri" w:eastAsia="Calibri" w:hAnsi="Calibri" w:cs="Calibri"/>
                <w:b/>
              </w:rPr>
              <w:t>ies</w:t>
            </w:r>
            <w:proofErr w:type="spellEnd"/>
            <w:r w:rsidR="00275C19">
              <w:rPr>
                <w:rFonts w:ascii="Calibri" w:eastAsia="Calibri" w:hAnsi="Calibri" w:cs="Calibri"/>
                <w:b/>
              </w:rPr>
              <w:t>) does not fall under HIPAA Privacy Rule regulations</w:t>
            </w:r>
          </w:p>
          <w:p w14:paraId="2CE5BC1B" w14:textId="1B4620D4" w:rsidR="00275C19" w:rsidRDefault="00F02E3E" w:rsidP="00A630BF">
            <w:pPr>
              <w:pStyle w:val="ListParagraph"/>
              <w:ind w:left="0" w:firstLine="11"/>
              <w:rPr>
                <w:rFonts w:ascii="Calibri" w:eastAsia="Calibri" w:hAnsi="Calibri" w:cs="Calibri"/>
              </w:rPr>
            </w:pPr>
            <w:sdt>
              <w:sdtPr>
                <w:rPr>
                  <w:b/>
                </w:rPr>
                <w:id w:val="1027059150"/>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A630BF">
              <w:rPr>
                <w:rFonts w:ascii="Calibri" w:eastAsia="Calibri" w:hAnsi="Calibri" w:cs="Calibri"/>
                <w:b/>
              </w:rPr>
              <w:t xml:space="preserve"> </w:t>
            </w:r>
            <w:r w:rsidR="00275C19">
              <w:rPr>
                <w:rFonts w:ascii="Calibri" w:eastAsia="Calibri" w:hAnsi="Calibri" w:cs="Calibri"/>
                <w:b/>
              </w:rPr>
              <w:t xml:space="preserve">OPTION </w:t>
            </w:r>
            <w:r w:rsidR="00275C19" w:rsidRPr="00BC1F4B">
              <w:rPr>
                <w:rFonts w:ascii="Calibri" w:eastAsia="Calibri" w:hAnsi="Calibri" w:cs="Calibri"/>
                <w:b/>
              </w:rPr>
              <w:t>1</w:t>
            </w:r>
            <w:r w:rsidR="00275C19" w:rsidRPr="00BC1F4B">
              <w:rPr>
                <w:rFonts w:ascii="Calibri" w:eastAsia="Calibri" w:hAnsi="Calibri" w:cs="Calibri"/>
              </w:rPr>
              <w:t xml:space="preserve"> – </w:t>
            </w:r>
            <w:r w:rsidR="00275C19">
              <w:rPr>
                <w:rFonts w:ascii="Calibri" w:eastAsia="Calibri" w:hAnsi="Calibri" w:cs="Calibri"/>
                <w:b/>
              </w:rPr>
              <w:t>Relying Institution(s) are NOT HIPAA Covered Entities</w:t>
            </w:r>
          </w:p>
          <w:p w14:paraId="1A203EFA" w14:textId="77777777" w:rsidR="00A630BF" w:rsidRDefault="00275C19" w:rsidP="00A630BF">
            <w:pPr>
              <w:pStyle w:val="ListParagraph"/>
              <w:ind w:left="274"/>
              <w:contextualSpacing w:val="0"/>
              <w:rPr>
                <w:rFonts w:ascii="Calibri" w:eastAsia="Calibri" w:hAnsi="Calibri" w:cs="Calibri"/>
                <w:b/>
              </w:rPr>
            </w:pPr>
            <w:r>
              <w:rPr>
                <w:rFonts w:ascii="Calibri" w:eastAsia="Calibri" w:hAnsi="Calibri" w:cs="Calibri"/>
              </w:rPr>
              <w:t>No HIPAA determinations or actions are required for the Relying Institution(s) to use/disclose PHI for the identified study(</w:t>
            </w:r>
            <w:proofErr w:type="spellStart"/>
            <w:r>
              <w:rPr>
                <w:rFonts w:ascii="Calibri" w:eastAsia="Calibri" w:hAnsi="Calibri" w:cs="Calibri"/>
              </w:rPr>
              <w:t>ies</w:t>
            </w:r>
            <w:proofErr w:type="spellEnd"/>
            <w:r>
              <w:rPr>
                <w:rFonts w:ascii="Calibri" w:eastAsia="Calibri" w:hAnsi="Calibri" w:cs="Calibri"/>
              </w:rPr>
              <w:t xml:space="preserve">). </w:t>
            </w:r>
          </w:p>
          <w:p w14:paraId="23CFA0C7" w14:textId="621CCFB0" w:rsidR="00275C19" w:rsidRPr="003F7DEA" w:rsidRDefault="00F02E3E" w:rsidP="00A630BF">
            <w:pPr>
              <w:pStyle w:val="ListParagraph"/>
              <w:ind w:left="274" w:hanging="274"/>
              <w:contextualSpacing w:val="0"/>
              <w:rPr>
                <w:rFonts w:ascii="Calibri" w:eastAsia="Calibri" w:hAnsi="Calibri" w:cs="Calibri"/>
              </w:rPr>
            </w:pPr>
            <w:sdt>
              <w:sdtPr>
                <w:rPr>
                  <w:b/>
                </w:rPr>
                <w:id w:val="-890113927"/>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A630BF">
              <w:rPr>
                <w:rFonts w:ascii="Calibri" w:eastAsia="Calibri" w:hAnsi="Calibri" w:cs="Calibri"/>
                <w:b/>
              </w:rPr>
              <w:t xml:space="preserve"> </w:t>
            </w:r>
            <w:r w:rsidR="00275C19">
              <w:rPr>
                <w:rFonts w:ascii="Calibri" w:eastAsia="Calibri" w:hAnsi="Calibri" w:cs="Calibri"/>
                <w:b/>
              </w:rPr>
              <w:t>OPTION 2</w:t>
            </w:r>
            <w:r w:rsidR="00275C19" w:rsidRPr="00BC1F4B">
              <w:rPr>
                <w:rFonts w:ascii="Calibri" w:eastAsia="Calibri" w:hAnsi="Calibri" w:cs="Calibri"/>
              </w:rPr>
              <w:t xml:space="preserve"> – </w:t>
            </w:r>
            <w:r w:rsidR="00275C19" w:rsidRPr="003F7DEA">
              <w:rPr>
                <w:rFonts w:ascii="Calibri" w:eastAsia="Calibri" w:hAnsi="Calibri" w:cs="Calibri"/>
                <w:b/>
              </w:rPr>
              <w:t>One or more Relying Institution(s) are HIPAA Covered Entities</w:t>
            </w:r>
            <w:r w:rsidR="00275C19">
              <w:rPr>
                <w:rFonts w:ascii="Calibri" w:eastAsia="Calibri" w:hAnsi="Calibri" w:cs="Calibri"/>
                <w:b/>
              </w:rPr>
              <w:t xml:space="preserve"> and Reviewing IRB will make certain HIPAA determinations and perform certain HIPAA actions required for Relying Institution(s) to use/disclose PHI (select appropriate option(s) below)</w:t>
            </w:r>
          </w:p>
          <w:p w14:paraId="6F57A89D" w14:textId="77777777" w:rsidR="00275C19" w:rsidRDefault="00275C19" w:rsidP="00EA7EB7">
            <w:pPr>
              <w:ind w:left="288" w:hanging="18"/>
              <w:rPr>
                <w:rFonts w:ascii="Calibri" w:eastAsia="Calibri" w:hAnsi="Calibri" w:cs="Calibri"/>
              </w:rPr>
            </w:pPr>
            <w:r>
              <w:rPr>
                <w:rFonts w:ascii="Calibri" w:eastAsia="Calibri" w:hAnsi="Calibri" w:cs="Calibri"/>
              </w:rPr>
              <w:t xml:space="preserve">The Reviewing IRB will make determinations as to what pathway under the HIPAA Privacy Rule (authorization / alteration or waiver of authorization / Limited Data Set) is applicable and required for the Relying Institution(s) to </w:t>
            </w:r>
            <w:r>
              <w:rPr>
                <w:rFonts w:ascii="Calibri" w:eastAsia="Calibri" w:hAnsi="Calibri" w:cs="Calibri"/>
              </w:rPr>
              <w:lastRenderedPageBreak/>
              <w:t>use/disclose PHI for the identified study(</w:t>
            </w:r>
            <w:proofErr w:type="spellStart"/>
            <w:r>
              <w:rPr>
                <w:rFonts w:ascii="Calibri" w:eastAsia="Calibri" w:hAnsi="Calibri" w:cs="Calibri"/>
              </w:rPr>
              <w:t>ies</w:t>
            </w:r>
            <w:proofErr w:type="spellEnd"/>
            <w:r>
              <w:rPr>
                <w:rFonts w:ascii="Calibri" w:eastAsia="Calibri" w:hAnsi="Calibri" w:cs="Calibri"/>
              </w:rPr>
              <w:t xml:space="preserve">). </w:t>
            </w:r>
          </w:p>
          <w:p w14:paraId="10EC8354" w14:textId="77777777" w:rsidR="00275C19" w:rsidRDefault="00275C19" w:rsidP="00EA7EB7">
            <w:pPr>
              <w:pStyle w:val="ListParagraph"/>
              <w:numPr>
                <w:ilvl w:val="0"/>
                <w:numId w:val="3"/>
              </w:numPr>
              <w:rPr>
                <w:rFonts w:ascii="Calibri" w:eastAsia="Calibri" w:hAnsi="Calibri" w:cs="Calibri"/>
              </w:rPr>
            </w:pPr>
            <w:r>
              <w:rPr>
                <w:rFonts w:ascii="Calibri" w:eastAsia="Calibri" w:hAnsi="Calibri" w:cs="Calibri"/>
              </w:rPr>
              <w:t>If an authorization is required, the Reviewing IRB will determine the form of the authorization (e.g., incorporated into a consent form vs. freestanding) in collaboration with the Relying Institution(s).</w:t>
            </w:r>
          </w:p>
          <w:p w14:paraId="5C76DD65" w14:textId="77777777" w:rsidR="00275C19" w:rsidRDefault="00275C19" w:rsidP="00EA7EB7">
            <w:pPr>
              <w:pStyle w:val="ListParagraph"/>
              <w:numPr>
                <w:ilvl w:val="0"/>
                <w:numId w:val="3"/>
              </w:numPr>
              <w:rPr>
                <w:rFonts w:ascii="Calibri" w:eastAsia="Calibri" w:hAnsi="Calibri" w:cs="Calibri"/>
              </w:rPr>
            </w:pPr>
            <w:r w:rsidRPr="004E5AC1">
              <w:rPr>
                <w:rFonts w:ascii="Calibri" w:eastAsia="Calibri" w:hAnsi="Calibri" w:cs="Calibri"/>
              </w:rPr>
              <w:t>If alteration or waiver of authorization is requested the Reviewing IRB will perform the alteration/waiver analysis and be responsible for granting waivers or alterations of authorization</w:t>
            </w:r>
          </w:p>
          <w:p w14:paraId="57184827" w14:textId="77777777" w:rsidR="00275C19" w:rsidRPr="004E5AC1" w:rsidRDefault="00275C19" w:rsidP="00EA7EB7">
            <w:pPr>
              <w:pStyle w:val="ListParagraph"/>
              <w:numPr>
                <w:ilvl w:val="0"/>
                <w:numId w:val="3"/>
              </w:numPr>
              <w:rPr>
                <w:rFonts w:ascii="Calibri" w:eastAsia="Calibri" w:hAnsi="Calibri" w:cs="Calibri"/>
              </w:rPr>
            </w:pPr>
            <w:r w:rsidRPr="004E5AC1">
              <w:rPr>
                <w:rFonts w:ascii="Calibri" w:eastAsia="Calibri" w:hAnsi="Calibri" w:cs="Calibri"/>
              </w:rPr>
              <w:t xml:space="preserve">If the Limited Data Set pathway is applicable, the Reviewing IRB will confirm that the PHI </w:t>
            </w:r>
            <w:proofErr w:type="gramStart"/>
            <w:r w:rsidRPr="004E5AC1">
              <w:rPr>
                <w:rFonts w:ascii="Calibri" w:eastAsia="Calibri" w:hAnsi="Calibri" w:cs="Calibri"/>
              </w:rPr>
              <w:t>constitute</w:t>
            </w:r>
            <w:proofErr w:type="gramEnd"/>
            <w:r w:rsidRPr="004E5AC1">
              <w:rPr>
                <w:rFonts w:ascii="Calibri" w:eastAsia="Calibri" w:hAnsi="Calibri" w:cs="Calibri"/>
              </w:rPr>
              <w:t xml:space="preserve"> a Limited Data Set and that a Data Use Agreement is or will be put into place. </w:t>
            </w:r>
          </w:p>
          <w:p w14:paraId="3F5106D4" w14:textId="77777777" w:rsidR="00275C19" w:rsidRPr="003F7DEA" w:rsidRDefault="00275C19" w:rsidP="00EA7EB7">
            <w:pPr>
              <w:ind w:left="720"/>
              <w:rPr>
                <w:rFonts w:ascii="Calibri" w:eastAsia="Calibri" w:hAnsi="Calibri" w:cs="Calibri"/>
              </w:rPr>
            </w:pPr>
            <w:r w:rsidRPr="003F7DEA">
              <w:rPr>
                <w:rFonts w:ascii="Calibri" w:eastAsia="Calibri" w:hAnsi="Calibri" w:cs="Calibri"/>
              </w:rPr>
              <w:t>Note:</w:t>
            </w:r>
            <w:r>
              <w:rPr>
                <w:rFonts w:ascii="Calibri" w:eastAsia="Calibri" w:hAnsi="Calibri" w:cs="Calibri"/>
              </w:rPr>
              <w:t xml:space="preserve"> </w:t>
            </w:r>
            <w:r w:rsidRPr="003F7DEA">
              <w:rPr>
                <w:rFonts w:ascii="Calibri" w:eastAsia="Calibri" w:hAnsi="Calibri" w:cs="Calibri"/>
              </w:rPr>
              <w:t>Apart from the determinations and actions referenced above, the Relying Institution(s) are responsible for performance of all of their other applicable HIPAA obligations in connection with the study(</w:t>
            </w:r>
            <w:proofErr w:type="spellStart"/>
            <w:r w:rsidRPr="003F7DEA">
              <w:rPr>
                <w:rFonts w:ascii="Calibri" w:eastAsia="Calibri" w:hAnsi="Calibri" w:cs="Calibri"/>
              </w:rPr>
              <w:t>ies</w:t>
            </w:r>
            <w:proofErr w:type="spellEnd"/>
            <w:r w:rsidRPr="003F7DEA">
              <w:rPr>
                <w:rFonts w:ascii="Calibri" w:eastAsia="Calibri" w:hAnsi="Calibri" w:cs="Calibri"/>
              </w:rPr>
              <w:t>) (e.g., accounting of disclosures of PHI they make under a waiver of authorization).</w:t>
            </w:r>
          </w:p>
          <w:p w14:paraId="1C1C3CA5" w14:textId="3A7B654A" w:rsidR="00275C19" w:rsidRDefault="00F02E3E" w:rsidP="00A630BF">
            <w:pPr>
              <w:ind w:left="288" w:hanging="288"/>
              <w:rPr>
                <w:rFonts w:ascii="Calibri" w:eastAsia="Calibri" w:hAnsi="Calibri" w:cs="Calibri"/>
              </w:rPr>
            </w:pPr>
            <w:sdt>
              <w:sdtPr>
                <w:rPr>
                  <w:b/>
                </w:rPr>
                <w:id w:val="-1701614991"/>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A630BF">
              <w:rPr>
                <w:rFonts w:ascii="Calibri" w:eastAsia="Calibri" w:hAnsi="Calibri" w:cs="Calibri"/>
                <w:b/>
              </w:rPr>
              <w:t xml:space="preserve"> </w:t>
            </w:r>
            <w:r w:rsidR="00275C19">
              <w:rPr>
                <w:rFonts w:ascii="Calibri" w:eastAsia="Calibri" w:hAnsi="Calibri" w:cs="Calibri"/>
                <w:b/>
              </w:rPr>
              <w:t>OPTION 3</w:t>
            </w:r>
            <w:r w:rsidR="00275C19" w:rsidRPr="00BC1F4B">
              <w:rPr>
                <w:rFonts w:ascii="Calibri" w:eastAsia="Calibri" w:hAnsi="Calibri" w:cs="Calibri"/>
              </w:rPr>
              <w:t xml:space="preserve"> – </w:t>
            </w:r>
            <w:r w:rsidR="00275C19" w:rsidRPr="009669E7">
              <w:rPr>
                <w:rFonts w:ascii="Calibri" w:eastAsia="Calibri" w:hAnsi="Calibri" w:cs="Calibri"/>
                <w:b/>
              </w:rPr>
              <w:t>One or more Relying Institution(s) are HIPAA Covered Entities</w:t>
            </w:r>
            <w:r w:rsidR="00275C19">
              <w:rPr>
                <w:rFonts w:ascii="Calibri" w:eastAsia="Calibri" w:hAnsi="Calibri" w:cs="Calibri"/>
                <w:b/>
              </w:rPr>
              <w:t xml:space="preserve"> and Relying Institution(s) will make any HIPAA determinations or perform any HIPAA actions</w:t>
            </w:r>
          </w:p>
          <w:p w14:paraId="024F59A4" w14:textId="77777777" w:rsidR="00275C19" w:rsidRDefault="00275C19" w:rsidP="00EA7EB7">
            <w:pPr>
              <w:ind w:left="270"/>
            </w:pPr>
            <w:r>
              <w:rPr>
                <w:rFonts w:ascii="Calibri" w:eastAsia="Calibri" w:hAnsi="Calibri" w:cs="Calibri"/>
              </w:rPr>
              <w:t xml:space="preserve">As a matter of policy or otherwise, the Reviewing IRB </w:t>
            </w:r>
            <w:r>
              <w:t>does not make HIPAA determinations or perform any HIPAA actions. The Relying Institution(s) will make determinations for themselves as to what pathway under the HIPAA Privacy Rule (authorization / alteration or waiver of authorization / Limited Data Set) is applicable and required for them to use/disclose PHI for the identified study(</w:t>
            </w:r>
            <w:proofErr w:type="spellStart"/>
            <w:r>
              <w:t>ies</w:t>
            </w:r>
            <w:proofErr w:type="spellEnd"/>
            <w:r>
              <w:t xml:space="preserve">). </w:t>
            </w:r>
          </w:p>
          <w:p w14:paraId="47385E4A" w14:textId="5C2B1334" w:rsidR="00145500" w:rsidRPr="00D86A03" w:rsidRDefault="00275C19" w:rsidP="00A630BF">
            <w:pPr>
              <w:ind w:left="286"/>
            </w:pPr>
            <w:r w:rsidRPr="003F7DEA">
              <w:t>Note:</w:t>
            </w:r>
            <w:r>
              <w:t xml:space="preserve"> </w:t>
            </w:r>
            <w:r w:rsidRPr="003F7DEA">
              <w:t>If a Relying Institution determines that authorization is required, it must use a freestanding authorization form that is separate from (not merged into) the study consent provided by the Reviewing IRB.</w:t>
            </w:r>
          </w:p>
        </w:tc>
      </w:tr>
      <w:tr w:rsidR="00275C19" w14:paraId="725A5F22" w14:textId="77777777" w:rsidTr="008640C8">
        <w:tc>
          <w:tcPr>
            <w:tcW w:w="3595" w:type="dxa"/>
          </w:tcPr>
          <w:p w14:paraId="20572749" w14:textId="77777777" w:rsidR="00275C19" w:rsidRPr="00A13E73" w:rsidRDefault="00275C19" w:rsidP="00EA7EB7">
            <w:pPr>
              <w:pStyle w:val="ListParagraph"/>
              <w:numPr>
                <w:ilvl w:val="0"/>
                <w:numId w:val="2"/>
              </w:numPr>
              <w:rPr>
                <w:b/>
              </w:rPr>
            </w:pPr>
            <w:r w:rsidRPr="00A13E73">
              <w:rPr>
                <w:b/>
              </w:rPr>
              <w:lastRenderedPageBreak/>
              <w:t>HIPAA authorization language and consent forms</w:t>
            </w:r>
          </w:p>
          <w:p w14:paraId="0DAA9C5B" w14:textId="4F6D8BBA" w:rsidR="00275C19" w:rsidRPr="00275C19" w:rsidRDefault="00275C19" w:rsidP="00EA7EB7">
            <w:pPr>
              <w:ind w:left="360"/>
              <w:rPr>
                <w:b/>
              </w:rPr>
            </w:pPr>
            <w:r w:rsidRPr="00275C19">
              <w:rPr>
                <w:rFonts w:ascii="Calibri" w:eastAsia="Calibri" w:hAnsi="Calibri" w:cs="Calibri"/>
                <w:i/>
              </w:rPr>
              <w:t xml:space="preserve">SMART IRB Agreement </w:t>
            </w:r>
            <w:r w:rsidR="00411684">
              <w:rPr>
                <w:rFonts w:ascii="Calibri" w:eastAsia="Calibri" w:hAnsi="Calibri" w:cs="Calibri"/>
                <w:i/>
              </w:rPr>
              <w:br/>
            </w:r>
            <w:r w:rsidR="00A630BF">
              <w:rPr>
                <w:rFonts w:ascii="Calibri" w:eastAsia="Calibri" w:hAnsi="Calibri" w:cs="Calibri"/>
                <w:i/>
              </w:rPr>
              <w:t xml:space="preserve">Sections 5.6.1.1, </w:t>
            </w:r>
            <w:r w:rsidRPr="00275C19">
              <w:rPr>
                <w:rFonts w:ascii="Calibri" w:eastAsia="Calibri" w:hAnsi="Calibri" w:cs="Calibri"/>
                <w:i/>
              </w:rPr>
              <w:t xml:space="preserve">5.6.1.2, </w:t>
            </w:r>
            <w:r w:rsidR="00411684">
              <w:rPr>
                <w:rFonts w:ascii="Calibri" w:eastAsia="Calibri" w:hAnsi="Calibri" w:cs="Calibri"/>
                <w:i/>
              </w:rPr>
              <w:br/>
            </w:r>
            <w:r w:rsidRPr="00275C19">
              <w:rPr>
                <w:rFonts w:ascii="Calibri" w:eastAsia="Calibri" w:hAnsi="Calibri" w:cs="Calibri"/>
                <w:i/>
              </w:rPr>
              <w:t>and 6.9.1</w:t>
            </w:r>
          </w:p>
        </w:tc>
        <w:tc>
          <w:tcPr>
            <w:tcW w:w="7243" w:type="dxa"/>
          </w:tcPr>
          <w:p w14:paraId="48E5ED3D" w14:textId="647D8221" w:rsidR="00275C19" w:rsidRPr="00CE5DE1" w:rsidRDefault="00F02E3E" w:rsidP="00A630BF">
            <w:pPr>
              <w:ind w:left="270" w:hanging="259"/>
              <w:rPr>
                <w:rFonts w:ascii="Calibri" w:eastAsia="Calibri" w:hAnsi="Calibri" w:cs="Calibri"/>
              </w:rPr>
            </w:pPr>
            <w:sdt>
              <w:sdtPr>
                <w:rPr>
                  <w:rFonts w:ascii="MS Gothic" w:eastAsia="MS Gothic" w:hAnsi="MS Gothic"/>
                  <w:b/>
                </w:rPr>
                <w:id w:val="-1253581833"/>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A630BF" w:rsidRPr="00CE5DE1">
              <w:rPr>
                <w:rFonts w:ascii="Calibri" w:eastAsia="Calibri" w:hAnsi="Calibri" w:cs="Calibri"/>
                <w:b/>
              </w:rPr>
              <w:t xml:space="preserve"> </w:t>
            </w:r>
            <w:r w:rsidR="00275C19" w:rsidRPr="00CE5DE1">
              <w:rPr>
                <w:rFonts w:ascii="Calibri" w:eastAsia="Calibri" w:hAnsi="Calibri" w:cs="Calibri"/>
                <w:b/>
              </w:rPr>
              <w:t xml:space="preserve">Not applicable </w:t>
            </w:r>
            <w:r w:rsidR="00275C19" w:rsidRPr="00CE5DE1">
              <w:rPr>
                <w:rFonts w:ascii="Calibri" w:eastAsia="Calibri" w:hAnsi="Calibri" w:cs="Calibri"/>
              </w:rPr>
              <w:t xml:space="preserve">– </w:t>
            </w:r>
            <w:r w:rsidR="00275C19" w:rsidRPr="00CE5DE1">
              <w:rPr>
                <w:rFonts w:ascii="Calibri" w:eastAsia="Calibri" w:hAnsi="Calibri" w:cs="Calibri"/>
                <w:b/>
              </w:rPr>
              <w:t>Ceded stud</w:t>
            </w:r>
            <w:r w:rsidR="00275C19">
              <w:rPr>
                <w:rFonts w:ascii="Calibri" w:eastAsia="Calibri" w:hAnsi="Calibri" w:cs="Calibri"/>
                <w:b/>
              </w:rPr>
              <w:t>y(</w:t>
            </w:r>
            <w:proofErr w:type="spellStart"/>
            <w:r w:rsidR="00275C19" w:rsidRPr="00CE5DE1">
              <w:rPr>
                <w:rFonts w:ascii="Calibri" w:eastAsia="Calibri" w:hAnsi="Calibri" w:cs="Calibri"/>
                <w:b/>
              </w:rPr>
              <w:t>ies</w:t>
            </w:r>
            <w:proofErr w:type="spellEnd"/>
            <w:r w:rsidR="00275C19">
              <w:rPr>
                <w:rFonts w:ascii="Calibri" w:eastAsia="Calibri" w:hAnsi="Calibri" w:cs="Calibri"/>
                <w:b/>
              </w:rPr>
              <w:t>)</w:t>
            </w:r>
            <w:r w:rsidR="00275C19" w:rsidRPr="00CE5DE1">
              <w:rPr>
                <w:rFonts w:ascii="Calibri" w:eastAsia="Calibri" w:hAnsi="Calibri" w:cs="Calibri"/>
                <w:b/>
              </w:rPr>
              <w:t xml:space="preserve"> do</w:t>
            </w:r>
            <w:r w:rsidR="00275C19">
              <w:rPr>
                <w:rFonts w:ascii="Calibri" w:eastAsia="Calibri" w:hAnsi="Calibri" w:cs="Calibri"/>
                <w:b/>
              </w:rPr>
              <w:t>es</w:t>
            </w:r>
            <w:r w:rsidR="00275C19" w:rsidRPr="00CE5DE1">
              <w:rPr>
                <w:rFonts w:ascii="Calibri" w:eastAsia="Calibri" w:hAnsi="Calibri" w:cs="Calibri"/>
                <w:b/>
              </w:rPr>
              <w:t xml:space="preserve"> not fall under HIPAA Privacy Rule regulations</w:t>
            </w:r>
          </w:p>
          <w:p w14:paraId="0796F1A6" w14:textId="781AE01B" w:rsidR="00275C19" w:rsidRDefault="00F02E3E" w:rsidP="00A630BF">
            <w:pPr>
              <w:autoSpaceDE w:val="0"/>
              <w:autoSpaceDN w:val="0"/>
              <w:adjustRightInd w:val="0"/>
              <w:spacing w:line="240" w:lineRule="auto"/>
              <w:ind w:left="270" w:hanging="270"/>
              <w:rPr>
                <w:rFonts w:ascii="Calibri" w:eastAsia="Calibri" w:hAnsi="Calibri" w:cs="Calibri"/>
              </w:rPr>
            </w:pPr>
            <w:sdt>
              <w:sdtPr>
                <w:rPr>
                  <w:b/>
                </w:rPr>
                <w:id w:val="267892646"/>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A630BF">
              <w:rPr>
                <w:rFonts w:ascii="Calibri" w:eastAsia="Calibri" w:hAnsi="Calibri" w:cs="Calibri"/>
                <w:b/>
              </w:rPr>
              <w:t xml:space="preserve"> </w:t>
            </w:r>
            <w:r w:rsidR="00275C19">
              <w:rPr>
                <w:rFonts w:ascii="Calibri" w:eastAsia="Calibri" w:hAnsi="Calibri" w:cs="Calibri"/>
                <w:b/>
              </w:rPr>
              <w:t xml:space="preserve">OPTION </w:t>
            </w:r>
            <w:r w:rsidR="00275C19" w:rsidRPr="00BC1F4B">
              <w:rPr>
                <w:rFonts w:ascii="Calibri" w:eastAsia="Calibri" w:hAnsi="Calibri" w:cs="Calibri"/>
                <w:b/>
              </w:rPr>
              <w:t>1</w:t>
            </w:r>
            <w:r w:rsidR="00275C19" w:rsidRPr="00BC1F4B">
              <w:rPr>
                <w:rFonts w:ascii="Calibri" w:eastAsia="Calibri" w:hAnsi="Calibri" w:cs="Calibri"/>
              </w:rPr>
              <w:t xml:space="preserve"> – </w:t>
            </w:r>
            <w:r w:rsidR="00275C19">
              <w:rPr>
                <w:rFonts w:ascii="Calibri" w:eastAsia="Calibri" w:hAnsi="Calibri" w:cs="Calibri"/>
                <w:b/>
              </w:rPr>
              <w:t xml:space="preserve">Reviewing IRB requires </w:t>
            </w:r>
            <w:r w:rsidR="00275C19" w:rsidRPr="00CE5DE1">
              <w:rPr>
                <w:rFonts w:ascii="Calibri" w:hAnsi="Calibri" w:cs="Calibri"/>
                <w:b/>
              </w:rPr>
              <w:t>HIPAA authorization language to be incorporated into the informed consent documents</w:t>
            </w:r>
            <w:r w:rsidR="00275C19">
              <w:rPr>
                <w:rFonts w:ascii="Calibri" w:hAnsi="Calibri" w:cs="Calibri"/>
              </w:rPr>
              <w:t xml:space="preserve">, unless the Relying Institution obtains agreement from the Reviewing IRB to use a separate authorization form (e.g., separate form is required by State law or institutional policy). If the Relying Institution requires a separate authorization form, the Relying Institution shall be responsible for ensuring the separate form complies with applicable requirements in the HIPAA </w:t>
            </w:r>
            <w:r w:rsidR="00275C19">
              <w:rPr>
                <w:rFonts w:ascii="Calibri" w:hAnsi="Calibri" w:cs="Calibri"/>
              </w:rPr>
              <w:lastRenderedPageBreak/>
              <w:t>Privacy Rule.</w:t>
            </w:r>
          </w:p>
          <w:p w14:paraId="653D0E4C" w14:textId="70096CAB" w:rsidR="00275C19" w:rsidRDefault="00F02E3E" w:rsidP="00A630BF">
            <w:pPr>
              <w:ind w:left="270" w:hanging="270"/>
              <w:rPr>
                <w:rFonts w:ascii="MS Gothic" w:eastAsia="MS Gothic" w:hAnsi="MS Gothic"/>
                <w:b/>
              </w:rPr>
            </w:pPr>
            <w:sdt>
              <w:sdtPr>
                <w:rPr>
                  <w:b/>
                </w:rPr>
                <w:id w:val="-1321040821"/>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A630BF">
              <w:rPr>
                <w:rFonts w:ascii="Calibri" w:eastAsia="Calibri" w:hAnsi="Calibri" w:cs="Calibri"/>
                <w:b/>
              </w:rPr>
              <w:t xml:space="preserve"> </w:t>
            </w:r>
            <w:r w:rsidR="00275C19">
              <w:rPr>
                <w:rFonts w:ascii="Calibri" w:eastAsia="Calibri" w:hAnsi="Calibri" w:cs="Calibri"/>
                <w:b/>
              </w:rPr>
              <w:t>OPTION 2</w:t>
            </w:r>
            <w:r w:rsidR="00275C19" w:rsidRPr="00BC1F4B">
              <w:rPr>
                <w:rFonts w:ascii="Calibri" w:eastAsia="Calibri" w:hAnsi="Calibri" w:cs="Calibri"/>
              </w:rPr>
              <w:t xml:space="preserve"> – </w:t>
            </w:r>
            <w:r w:rsidR="00275C19">
              <w:rPr>
                <w:rFonts w:ascii="Calibri" w:eastAsia="Calibri" w:hAnsi="Calibri" w:cs="Calibri"/>
                <w:b/>
              </w:rPr>
              <w:t xml:space="preserve">Reviewing IRB requires </w:t>
            </w:r>
            <w:r w:rsidR="00275C19" w:rsidRPr="002B12B9">
              <w:rPr>
                <w:rFonts w:ascii="Calibri" w:hAnsi="Calibri" w:cs="Calibri"/>
                <w:b/>
              </w:rPr>
              <w:t xml:space="preserve">HIPAA authorization language to be incorporated into </w:t>
            </w:r>
            <w:r w:rsidR="00275C19">
              <w:rPr>
                <w:rFonts w:ascii="Calibri" w:hAnsi="Calibri" w:cs="Calibri"/>
                <w:b/>
              </w:rPr>
              <w:t>an authorization form separate from a consent form</w:t>
            </w:r>
            <w:r w:rsidR="00275C19">
              <w:rPr>
                <w:rFonts w:ascii="Calibri" w:hAnsi="Calibri" w:cs="Calibri"/>
              </w:rPr>
              <w:t>. The Relying Institution shall be responsible for ensuring the separate form complies with applicable requirements in the HIPAA Privacy Rule.</w:t>
            </w:r>
          </w:p>
        </w:tc>
      </w:tr>
      <w:tr w:rsidR="00275C19" w14:paraId="03DB076D" w14:textId="77777777" w:rsidTr="00375D3D">
        <w:trPr>
          <w:trHeight w:val="1821"/>
        </w:trPr>
        <w:tc>
          <w:tcPr>
            <w:tcW w:w="3595" w:type="dxa"/>
          </w:tcPr>
          <w:p w14:paraId="76324C20" w14:textId="77777777" w:rsidR="00275C19" w:rsidRPr="00A13E73" w:rsidRDefault="00275C19" w:rsidP="00EA7EB7">
            <w:pPr>
              <w:pStyle w:val="ListParagraph"/>
              <w:numPr>
                <w:ilvl w:val="0"/>
                <w:numId w:val="2"/>
              </w:numPr>
              <w:rPr>
                <w:b/>
              </w:rPr>
            </w:pPr>
            <w:r w:rsidRPr="00A13E73">
              <w:rPr>
                <w:b/>
              </w:rPr>
              <w:lastRenderedPageBreak/>
              <w:t>Conflicts of interest</w:t>
            </w:r>
          </w:p>
          <w:p w14:paraId="17FA1ED7" w14:textId="394F97E0" w:rsidR="00275C19" w:rsidRPr="00275C19" w:rsidRDefault="00275C19" w:rsidP="00EA7EB7">
            <w:pPr>
              <w:ind w:left="360"/>
              <w:rPr>
                <w:b/>
              </w:rPr>
            </w:pPr>
            <w:r w:rsidRPr="00275C19">
              <w:rPr>
                <w:rFonts w:ascii="Calibri" w:eastAsia="Calibri" w:hAnsi="Calibri" w:cs="Calibri"/>
                <w:i/>
              </w:rPr>
              <w:t xml:space="preserve">SMART IRB Agreement </w:t>
            </w:r>
            <w:r w:rsidR="00411684">
              <w:rPr>
                <w:rFonts w:ascii="Calibri" w:eastAsia="Calibri" w:hAnsi="Calibri" w:cs="Calibri"/>
                <w:i/>
              </w:rPr>
              <w:br/>
            </w:r>
            <w:r w:rsidRPr="00275C19">
              <w:rPr>
                <w:rFonts w:ascii="Calibri" w:eastAsia="Calibri" w:hAnsi="Calibri" w:cs="Calibri"/>
                <w:i/>
              </w:rPr>
              <w:t>Sections 5.8 and 6.6</w:t>
            </w:r>
          </w:p>
        </w:tc>
        <w:tc>
          <w:tcPr>
            <w:tcW w:w="7243" w:type="dxa"/>
          </w:tcPr>
          <w:p w14:paraId="33E89ED3" w14:textId="7B0F6C39" w:rsidR="00275C19" w:rsidRDefault="00F02E3E" w:rsidP="00A630BF">
            <w:pPr>
              <w:ind w:left="270" w:hanging="270"/>
              <w:rPr>
                <w:b/>
              </w:rPr>
            </w:pPr>
            <w:sdt>
              <w:sdtPr>
                <w:rPr>
                  <w:b/>
                </w:rPr>
                <w:id w:val="790637615"/>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A630BF">
              <w:rPr>
                <w:rFonts w:ascii="Calibri" w:eastAsia="Calibri" w:hAnsi="Calibri" w:cs="Calibri"/>
                <w:b/>
              </w:rPr>
              <w:t xml:space="preserve"> </w:t>
            </w:r>
            <w:r w:rsidR="00275C19">
              <w:rPr>
                <w:rFonts w:ascii="Calibri" w:eastAsia="Calibri" w:hAnsi="Calibri" w:cs="Calibri"/>
                <w:b/>
              </w:rPr>
              <w:t>OPTION 1</w:t>
            </w:r>
            <w:r w:rsidR="00275C19" w:rsidRPr="00696251">
              <w:rPr>
                <w:rFonts w:ascii="Calibri" w:eastAsia="Calibri" w:hAnsi="Calibri" w:cs="Calibri"/>
                <w:b/>
              </w:rPr>
              <w:t xml:space="preserve"> </w:t>
            </w:r>
            <w:r w:rsidR="00275C19" w:rsidRPr="00316893">
              <w:t>–</w:t>
            </w:r>
            <w:r w:rsidR="00275C19">
              <w:t xml:space="preserve"> </w:t>
            </w:r>
            <w:r w:rsidR="00275C19">
              <w:rPr>
                <w:b/>
              </w:rPr>
              <w:t xml:space="preserve">Relying Institution(s) will perform conflict of interest analyses under their policies </w:t>
            </w:r>
          </w:p>
          <w:p w14:paraId="7E21DBA4" w14:textId="77777777" w:rsidR="00275C19" w:rsidRDefault="00275C19" w:rsidP="00EA7EB7">
            <w:pPr>
              <w:ind w:left="270"/>
            </w:pPr>
            <w:r w:rsidRPr="00612349">
              <w:t>T</w:t>
            </w:r>
            <w:r>
              <w:t>he Relying Institution(s) will perform their own analyses under their relevant policy(</w:t>
            </w:r>
            <w:proofErr w:type="spellStart"/>
            <w:r>
              <w:t>ies</w:t>
            </w:r>
            <w:proofErr w:type="spellEnd"/>
            <w:r>
              <w:t xml:space="preserve">) with respect to disclosure and management of their </w:t>
            </w:r>
            <w:r w:rsidRPr="00145500">
              <w:rPr>
                <w:spacing w:val="-2"/>
              </w:rPr>
              <w:t>Research Personnel’s conflicts of interest in connection with the identified study(</w:t>
            </w:r>
            <w:proofErr w:type="spellStart"/>
            <w:r w:rsidRPr="00145500">
              <w:rPr>
                <w:spacing w:val="-2"/>
              </w:rPr>
              <w:t>ies</w:t>
            </w:r>
            <w:proofErr w:type="spellEnd"/>
            <w:r w:rsidRPr="00145500">
              <w:rPr>
                <w:spacing w:val="-2"/>
              </w:rPr>
              <w:t>). The Relying Institution’s(s’) resulting determinations, prohibitions, management plans, and any updates will be provided to the Reviewing IRB.</w:t>
            </w:r>
            <w:r>
              <w:t xml:space="preserve"> </w:t>
            </w:r>
          </w:p>
          <w:p w14:paraId="31132622" w14:textId="0859819F" w:rsidR="002E7B23" w:rsidRDefault="00275C19" w:rsidP="002E7B23">
            <w:pPr>
              <w:ind w:left="270"/>
            </w:pPr>
            <w:r w:rsidRPr="003F7DEA">
              <w:t>Note that the Reviewing IRB has the right to impose additional prohibitions or conflict management requirements.</w:t>
            </w:r>
          </w:p>
          <w:p w14:paraId="1D628D7E" w14:textId="6FA05BFB" w:rsidR="00275C19" w:rsidRDefault="00F02E3E" w:rsidP="00A630BF">
            <w:pPr>
              <w:ind w:left="286" w:hanging="286"/>
              <w:rPr>
                <w:b/>
              </w:rPr>
            </w:pPr>
            <w:sdt>
              <w:sdtPr>
                <w:rPr>
                  <w:b/>
                </w:rPr>
                <w:id w:val="1492445659"/>
                <w14:checkbox>
                  <w14:checked w14:val="0"/>
                  <w14:checkedState w14:val="2612" w14:font="MS Gothic"/>
                  <w14:uncheckedState w14:val="2610" w14:font="MS Gothic"/>
                </w14:checkbox>
              </w:sdtPr>
              <w:sdtEndPr/>
              <w:sdtContent>
                <w:r w:rsidR="00A630BF">
                  <w:rPr>
                    <w:rFonts w:ascii="MS Gothic" w:eastAsia="MS Gothic" w:hAnsi="MS Gothic" w:hint="eastAsia"/>
                    <w:b/>
                  </w:rPr>
                  <w:t>☐</w:t>
                </w:r>
              </w:sdtContent>
            </w:sdt>
            <w:r w:rsidR="00A630BF">
              <w:rPr>
                <w:rFonts w:ascii="Calibri" w:eastAsia="Calibri" w:hAnsi="Calibri" w:cs="Calibri"/>
                <w:b/>
              </w:rPr>
              <w:t xml:space="preserve"> </w:t>
            </w:r>
            <w:r w:rsidR="00275C19">
              <w:rPr>
                <w:rFonts w:ascii="Calibri" w:eastAsia="Calibri" w:hAnsi="Calibri" w:cs="Calibri"/>
                <w:b/>
              </w:rPr>
              <w:t>OPTION 2</w:t>
            </w:r>
            <w:r w:rsidR="00275C19" w:rsidRPr="00696251">
              <w:rPr>
                <w:rFonts w:ascii="Calibri" w:eastAsia="Calibri" w:hAnsi="Calibri" w:cs="Calibri"/>
                <w:b/>
              </w:rPr>
              <w:t xml:space="preserve"> </w:t>
            </w:r>
            <w:r w:rsidR="00275C19" w:rsidRPr="00316893">
              <w:t>–</w:t>
            </w:r>
            <w:r w:rsidR="00275C19">
              <w:t xml:space="preserve"> </w:t>
            </w:r>
            <w:r w:rsidR="00275C19">
              <w:rPr>
                <w:b/>
              </w:rPr>
              <w:t>Reviewing IRB will perform conflict of interest analyses under its policies</w:t>
            </w:r>
          </w:p>
          <w:p w14:paraId="68DAD2F8" w14:textId="77777777" w:rsidR="00275C19" w:rsidRDefault="00275C19" w:rsidP="00EA7EB7">
            <w:pPr>
              <w:ind w:left="270"/>
            </w:pPr>
            <w:r w:rsidRPr="00612349">
              <w:t>T</w:t>
            </w:r>
            <w:r>
              <w:t>he Reviewing IRB will apply its institution’s own policies with respect to disclosure and management of the Relying Institution’s(s’) Research Personnel’s conflicts of interest in connection with the identified study(</w:t>
            </w:r>
            <w:proofErr w:type="spellStart"/>
            <w:r>
              <w:t>ies</w:t>
            </w:r>
            <w:proofErr w:type="spellEnd"/>
            <w:r>
              <w:t xml:space="preserve">). The Reviewing IRB will notify the Relying Institution(s) of the IRB’s resulting determinations, prohibitions, management plans, and any changes thereto. </w:t>
            </w:r>
          </w:p>
          <w:p w14:paraId="78F9CC3C" w14:textId="77777777" w:rsidR="00275C19" w:rsidRPr="003F7DEA" w:rsidRDefault="00275C19" w:rsidP="00EA7EB7">
            <w:pPr>
              <w:ind w:left="270"/>
              <w:rPr>
                <w:rFonts w:ascii="Calibri" w:eastAsia="Calibri" w:hAnsi="Calibri" w:cs="Calibri"/>
              </w:rPr>
            </w:pPr>
            <w:r w:rsidRPr="003F7DEA">
              <w:t>Note that the Relying Institution(s) may propose additional prohibitions or conflict management requirements to the Reviewing IRB for approval.</w:t>
            </w:r>
          </w:p>
          <w:p w14:paraId="717DD82C" w14:textId="1A9B8265" w:rsidR="004A4AF9" w:rsidRPr="00145500" w:rsidRDefault="00F02E3E" w:rsidP="003043DE">
            <w:pPr>
              <w:ind w:left="288" w:hanging="288"/>
              <w:rPr>
                <w:b/>
              </w:rPr>
            </w:pPr>
            <w:sdt>
              <w:sdtPr>
                <w:rPr>
                  <w:b/>
                </w:rPr>
                <w:id w:val="-282808729"/>
                <w14:checkbox>
                  <w14:checked w14:val="0"/>
                  <w14:checkedState w14:val="2612" w14:font="MS Gothic"/>
                  <w14:uncheckedState w14:val="2610" w14:font="MS Gothic"/>
                </w14:checkbox>
              </w:sdtPr>
              <w:sdtEndPr/>
              <w:sdtContent>
                <w:r w:rsidR="003043DE">
                  <w:rPr>
                    <w:rFonts w:ascii="MS Gothic" w:eastAsia="MS Gothic" w:hAnsi="MS Gothic" w:hint="eastAsia"/>
                    <w:b/>
                  </w:rPr>
                  <w:t>☐</w:t>
                </w:r>
              </w:sdtContent>
            </w:sdt>
            <w:r w:rsidR="003043DE">
              <w:rPr>
                <w:rFonts w:ascii="Calibri" w:eastAsia="Calibri" w:hAnsi="Calibri" w:cs="Calibri"/>
                <w:b/>
              </w:rPr>
              <w:t xml:space="preserve"> </w:t>
            </w:r>
            <w:r w:rsidR="00275C19">
              <w:rPr>
                <w:rFonts w:ascii="Calibri" w:eastAsia="Calibri" w:hAnsi="Calibri" w:cs="Calibri"/>
                <w:b/>
              </w:rPr>
              <w:t>OPTION 3</w:t>
            </w:r>
            <w:r w:rsidR="00275C19" w:rsidRPr="00696251">
              <w:rPr>
                <w:rFonts w:ascii="Calibri" w:eastAsia="Calibri" w:hAnsi="Calibri" w:cs="Calibri"/>
                <w:b/>
              </w:rPr>
              <w:t xml:space="preserve"> </w:t>
            </w:r>
            <w:r w:rsidR="00275C19" w:rsidRPr="00316893">
              <w:t>–</w:t>
            </w:r>
            <w:r w:rsidR="00275C19">
              <w:t xml:space="preserve"> </w:t>
            </w:r>
            <w:r w:rsidR="00275C19">
              <w:rPr>
                <w:b/>
              </w:rPr>
              <w:t>Relying Institution(s) and Reviewing IRB have agreed on an alternate plan for conflict of interest analyses</w:t>
            </w:r>
            <w:r w:rsidR="006A4601">
              <w:rPr>
                <w:b/>
              </w:rPr>
              <w:br/>
            </w:r>
            <w:r w:rsidR="006A4601">
              <w:rPr>
                <w:b/>
              </w:rPr>
              <w:br/>
            </w:r>
            <w:r w:rsidR="00BA0BD3" w:rsidRPr="00D159EA">
              <w:rPr>
                <w:highlight w:val="yellow"/>
              </w:rPr>
              <w:t>[</w:t>
            </w:r>
            <w:r w:rsidR="00BA0BD3" w:rsidRPr="00524658">
              <w:rPr>
                <w:highlight w:val="yellow"/>
              </w:rPr>
              <w:t>DESCRIBE THE ALTERNATE PLAN</w:t>
            </w:r>
            <w:r w:rsidR="00BA0BD3" w:rsidRPr="00D159EA">
              <w:rPr>
                <w:highlight w:val="yellow"/>
              </w:rPr>
              <w:t>]</w:t>
            </w:r>
            <w:r w:rsidR="006A4601">
              <w:rPr>
                <w:b/>
              </w:rPr>
              <w:br/>
            </w:r>
          </w:p>
        </w:tc>
      </w:tr>
      <w:tr w:rsidR="000B2443" w14:paraId="305A08E3" w14:textId="77777777" w:rsidTr="00375D3D">
        <w:trPr>
          <w:trHeight w:val="2316"/>
        </w:trPr>
        <w:tc>
          <w:tcPr>
            <w:tcW w:w="3595" w:type="dxa"/>
          </w:tcPr>
          <w:p w14:paraId="618A312A" w14:textId="77777777" w:rsidR="000B2443" w:rsidRPr="00A13E73" w:rsidRDefault="000B2443" w:rsidP="00EA7EB7">
            <w:pPr>
              <w:pStyle w:val="ListParagraph"/>
              <w:numPr>
                <w:ilvl w:val="0"/>
                <w:numId w:val="2"/>
              </w:numPr>
              <w:rPr>
                <w:b/>
              </w:rPr>
            </w:pPr>
            <w:r w:rsidRPr="00A13E73">
              <w:rPr>
                <w:b/>
              </w:rPr>
              <w:lastRenderedPageBreak/>
              <w:t>IRB notifications (of decisions, changes, lapses in approval, problems, noncompliance)</w:t>
            </w:r>
          </w:p>
          <w:p w14:paraId="44E2FC1E" w14:textId="3D823402" w:rsidR="000B2443" w:rsidRPr="000B2443" w:rsidRDefault="000B2443" w:rsidP="00EA7EB7">
            <w:pPr>
              <w:ind w:left="360"/>
              <w:rPr>
                <w:b/>
              </w:rPr>
            </w:pPr>
            <w:r w:rsidRPr="000B2443">
              <w:rPr>
                <w:i/>
              </w:rPr>
              <w:t xml:space="preserve">SMART IRB Agreement </w:t>
            </w:r>
            <w:r w:rsidR="00411684">
              <w:rPr>
                <w:i/>
              </w:rPr>
              <w:br/>
            </w:r>
            <w:r w:rsidRPr="000B2443">
              <w:rPr>
                <w:i/>
              </w:rPr>
              <w:t>Sections 5.9, 5.10, and 5.11</w:t>
            </w:r>
          </w:p>
        </w:tc>
        <w:tc>
          <w:tcPr>
            <w:tcW w:w="7243" w:type="dxa"/>
          </w:tcPr>
          <w:p w14:paraId="6571D65D" w14:textId="52AD780E" w:rsidR="000B2443" w:rsidRDefault="00F02E3E" w:rsidP="003043DE">
            <w:pPr>
              <w:ind w:firstLine="11"/>
              <w:rPr>
                <w:rFonts w:ascii="Calibri" w:eastAsia="Calibri" w:hAnsi="Calibri" w:cs="Calibri"/>
              </w:rPr>
            </w:pPr>
            <w:sdt>
              <w:sdtPr>
                <w:rPr>
                  <w:b/>
                </w:rPr>
                <w:id w:val="110406840"/>
                <w14:checkbox>
                  <w14:checked w14:val="0"/>
                  <w14:checkedState w14:val="2612" w14:font="MS Gothic"/>
                  <w14:uncheckedState w14:val="2610" w14:font="MS Gothic"/>
                </w14:checkbox>
              </w:sdtPr>
              <w:sdtEndPr/>
              <w:sdtContent>
                <w:r w:rsidR="003043DE">
                  <w:rPr>
                    <w:rFonts w:ascii="MS Gothic" w:eastAsia="MS Gothic" w:hAnsi="MS Gothic" w:hint="eastAsia"/>
                    <w:b/>
                  </w:rPr>
                  <w:t>☐</w:t>
                </w:r>
              </w:sdtContent>
            </w:sdt>
            <w:r w:rsidR="003043DE">
              <w:rPr>
                <w:rFonts w:ascii="Calibri" w:eastAsia="Calibri" w:hAnsi="Calibri" w:cs="Calibri"/>
                <w:b/>
              </w:rPr>
              <w:t xml:space="preserve"> </w:t>
            </w:r>
            <w:r w:rsidR="000B2443">
              <w:rPr>
                <w:rFonts w:ascii="Calibri" w:eastAsia="Calibri" w:hAnsi="Calibri" w:cs="Calibri"/>
                <w:b/>
              </w:rPr>
              <w:t>OPTION 1</w:t>
            </w:r>
            <w:r w:rsidR="000B2443" w:rsidRPr="00BC1F4B">
              <w:rPr>
                <w:rFonts w:ascii="Calibri" w:eastAsia="Calibri" w:hAnsi="Calibri" w:cs="Calibri"/>
              </w:rPr>
              <w:t xml:space="preserve"> –</w:t>
            </w:r>
            <w:r w:rsidR="000B2443">
              <w:rPr>
                <w:rFonts w:ascii="Calibri" w:eastAsia="Calibri" w:hAnsi="Calibri" w:cs="Calibri"/>
              </w:rPr>
              <w:t xml:space="preserve"> </w:t>
            </w:r>
            <w:r w:rsidR="000B2443" w:rsidRPr="00D62FCB">
              <w:rPr>
                <w:rFonts w:ascii="Calibri" w:eastAsia="Calibri" w:hAnsi="Calibri" w:cs="Calibri"/>
                <w:b/>
              </w:rPr>
              <w:t>Reviewing IRB will provide notification</w:t>
            </w:r>
            <w:r w:rsidR="000B2443">
              <w:rPr>
                <w:rFonts w:ascii="Calibri" w:eastAsia="Calibri" w:hAnsi="Calibri" w:cs="Calibri"/>
                <w:b/>
              </w:rPr>
              <w:t>s directly</w:t>
            </w:r>
          </w:p>
          <w:p w14:paraId="5B39A37F" w14:textId="77777777" w:rsidR="000B2443" w:rsidRDefault="000B2443" w:rsidP="00EA7EB7">
            <w:pPr>
              <w:ind w:left="270"/>
              <w:rPr>
                <w:rFonts w:ascii="Calibri" w:eastAsia="Calibri" w:hAnsi="Calibri" w:cs="Calibri"/>
              </w:rPr>
            </w:pPr>
            <w:r>
              <w:rPr>
                <w:rFonts w:ascii="Calibri" w:eastAsia="Calibri" w:hAnsi="Calibri" w:cs="Calibri"/>
              </w:rPr>
              <w:t>The Reviewing IRB will notify the Overall PI, Site Investigator(s) and Relying Institution(s) of:</w:t>
            </w:r>
          </w:p>
          <w:p w14:paraId="4D4226B0" w14:textId="77777777" w:rsidR="000B2443" w:rsidRPr="00FB5EAE" w:rsidRDefault="000B2443" w:rsidP="00EA7EB7">
            <w:pPr>
              <w:pStyle w:val="ListParagraph"/>
              <w:numPr>
                <w:ilvl w:val="0"/>
                <w:numId w:val="4"/>
              </w:numPr>
              <w:rPr>
                <w:b/>
              </w:rPr>
            </w:pPr>
            <w:r w:rsidRPr="00FB5EAE">
              <w:rPr>
                <w:rFonts w:ascii="Calibri" w:eastAsia="Calibri" w:hAnsi="Calibri" w:cs="Calibri"/>
              </w:rPr>
              <w:t>its determination(s) (e.g., exemption) or review decision(s) (e.g., approval, disapproval, required modifications) regarding the identified study(</w:t>
            </w:r>
            <w:proofErr w:type="spellStart"/>
            <w:r w:rsidRPr="00FB5EAE">
              <w:rPr>
                <w:rFonts w:ascii="Calibri" w:eastAsia="Calibri" w:hAnsi="Calibri" w:cs="Calibri"/>
              </w:rPr>
              <w:t>ies</w:t>
            </w:r>
            <w:proofErr w:type="spellEnd"/>
            <w:r w:rsidRPr="00FB5EAE">
              <w:rPr>
                <w:rFonts w:ascii="Calibri" w:eastAsia="Calibri" w:hAnsi="Calibri" w:cs="Calibri"/>
              </w:rPr>
              <w:t>)</w:t>
            </w:r>
            <w:r>
              <w:rPr>
                <w:rFonts w:ascii="Calibri" w:eastAsia="Calibri" w:hAnsi="Calibri" w:cs="Calibri"/>
              </w:rPr>
              <w:t xml:space="preserve">; </w:t>
            </w:r>
          </w:p>
          <w:p w14:paraId="7DD308D2" w14:textId="77777777" w:rsidR="000B2443" w:rsidRPr="00FB5EAE" w:rsidRDefault="000B2443" w:rsidP="00EA7EB7">
            <w:pPr>
              <w:pStyle w:val="ListParagraph"/>
              <w:numPr>
                <w:ilvl w:val="0"/>
                <w:numId w:val="4"/>
              </w:numPr>
              <w:rPr>
                <w:b/>
              </w:rPr>
            </w:pPr>
            <w:r w:rsidRPr="00FB5EAE">
              <w:rPr>
                <w:rFonts w:ascii="Calibri" w:eastAsia="Calibri" w:hAnsi="Calibri" w:cs="Calibri"/>
              </w:rPr>
              <w:t>approved changes to the study(</w:t>
            </w:r>
            <w:proofErr w:type="spellStart"/>
            <w:r w:rsidRPr="00FB5EAE">
              <w:rPr>
                <w:rFonts w:ascii="Calibri" w:eastAsia="Calibri" w:hAnsi="Calibri" w:cs="Calibri"/>
              </w:rPr>
              <w:t>ies</w:t>
            </w:r>
            <w:proofErr w:type="spellEnd"/>
            <w:r w:rsidRPr="00FB5EAE">
              <w:rPr>
                <w:rFonts w:ascii="Calibri" w:eastAsia="Calibri" w:hAnsi="Calibri" w:cs="Calibri"/>
              </w:rPr>
              <w:t xml:space="preserve">); </w:t>
            </w:r>
          </w:p>
          <w:p w14:paraId="24066D28" w14:textId="77777777" w:rsidR="000B2443" w:rsidRPr="00FB5EAE" w:rsidRDefault="000B2443" w:rsidP="00EA7EB7">
            <w:pPr>
              <w:pStyle w:val="ListParagraph"/>
              <w:numPr>
                <w:ilvl w:val="0"/>
                <w:numId w:val="4"/>
              </w:numPr>
              <w:rPr>
                <w:b/>
              </w:rPr>
            </w:pPr>
            <w:r w:rsidRPr="00FB5EAE">
              <w:rPr>
                <w:rFonts w:ascii="Calibri" w:eastAsia="Calibri" w:hAnsi="Calibri" w:cs="Calibri"/>
              </w:rPr>
              <w:t>lapses in IRB approval for the study(</w:t>
            </w:r>
            <w:proofErr w:type="spellStart"/>
            <w:r w:rsidRPr="00FB5EAE">
              <w:rPr>
                <w:rFonts w:ascii="Calibri" w:eastAsia="Calibri" w:hAnsi="Calibri" w:cs="Calibri"/>
              </w:rPr>
              <w:t>ies</w:t>
            </w:r>
            <w:proofErr w:type="spellEnd"/>
            <w:r w:rsidRPr="00FB5EAE">
              <w:rPr>
                <w:rFonts w:ascii="Calibri" w:eastAsia="Calibri" w:hAnsi="Calibri" w:cs="Calibri"/>
              </w:rPr>
              <w:t>) and any applicable corrective action plans</w:t>
            </w:r>
            <w:r>
              <w:rPr>
                <w:rFonts w:ascii="Calibri" w:eastAsia="Calibri" w:hAnsi="Calibri" w:cs="Calibri"/>
              </w:rPr>
              <w:t xml:space="preserve">; </w:t>
            </w:r>
          </w:p>
          <w:p w14:paraId="25965D97" w14:textId="77777777" w:rsidR="000B2443" w:rsidRPr="00FB5EAE" w:rsidRDefault="000B2443" w:rsidP="00EA7EB7">
            <w:pPr>
              <w:pStyle w:val="ListParagraph"/>
              <w:numPr>
                <w:ilvl w:val="0"/>
                <w:numId w:val="4"/>
              </w:numPr>
              <w:rPr>
                <w:b/>
              </w:rPr>
            </w:pPr>
            <w:r w:rsidRPr="00FB5EAE">
              <w:rPr>
                <w:rFonts w:ascii="Calibri" w:eastAsia="Calibri" w:hAnsi="Calibri" w:cs="Calibri"/>
              </w:rPr>
              <w:t>its review decisions, findings, and actions (including any suspension or termination of IRB approval) regarding unanticipated problems, subject injuries, and significant subject complaints in the study(</w:t>
            </w:r>
            <w:proofErr w:type="spellStart"/>
            <w:r w:rsidRPr="00FB5EAE">
              <w:rPr>
                <w:rFonts w:ascii="Calibri" w:eastAsia="Calibri" w:hAnsi="Calibri" w:cs="Calibri"/>
              </w:rPr>
              <w:t>ies</w:t>
            </w:r>
            <w:proofErr w:type="spellEnd"/>
            <w:r w:rsidRPr="00FB5EAE">
              <w:rPr>
                <w:rFonts w:ascii="Calibri" w:eastAsia="Calibri" w:hAnsi="Calibri" w:cs="Calibri"/>
              </w:rPr>
              <w:t>)</w:t>
            </w:r>
            <w:r>
              <w:rPr>
                <w:rFonts w:ascii="Calibri" w:eastAsia="Calibri" w:hAnsi="Calibri" w:cs="Calibri"/>
              </w:rPr>
              <w:t>; and</w:t>
            </w:r>
          </w:p>
          <w:p w14:paraId="14913D54" w14:textId="77777777" w:rsidR="000B2443" w:rsidRPr="00FB5EAE" w:rsidRDefault="000B2443" w:rsidP="00EA7EB7">
            <w:pPr>
              <w:pStyle w:val="ListParagraph"/>
              <w:numPr>
                <w:ilvl w:val="0"/>
                <w:numId w:val="4"/>
              </w:numPr>
              <w:rPr>
                <w:b/>
              </w:rPr>
            </w:pPr>
            <w:r w:rsidRPr="00FB5EAE">
              <w:rPr>
                <w:rFonts w:ascii="Calibri" w:eastAsia="Calibri" w:hAnsi="Calibri" w:cs="Calibri"/>
              </w:rPr>
              <w:t>its findings and actions (including any suspension or termination of IRB approval) regarding serious or continuing or apparent serious or continuing noncompliance in the study(</w:t>
            </w:r>
            <w:proofErr w:type="spellStart"/>
            <w:r w:rsidRPr="00FB5EAE">
              <w:rPr>
                <w:rFonts w:ascii="Calibri" w:eastAsia="Calibri" w:hAnsi="Calibri" w:cs="Calibri"/>
              </w:rPr>
              <w:t>ies</w:t>
            </w:r>
            <w:proofErr w:type="spellEnd"/>
            <w:r w:rsidRPr="00FB5EAE">
              <w:rPr>
                <w:rFonts w:ascii="Calibri" w:eastAsia="Calibri" w:hAnsi="Calibri" w:cs="Calibri"/>
              </w:rPr>
              <w:t>) and any required remediation actions.</w:t>
            </w:r>
            <w:r>
              <w:rPr>
                <w:rFonts w:ascii="Calibri" w:eastAsia="Calibri" w:hAnsi="Calibri" w:cs="Calibri"/>
              </w:rPr>
              <w:t xml:space="preserve"> </w:t>
            </w:r>
          </w:p>
          <w:p w14:paraId="1949F4EE" w14:textId="1A47736B" w:rsidR="000B2443" w:rsidRDefault="00F02E3E" w:rsidP="003043DE">
            <w:pPr>
              <w:ind w:left="280" w:hanging="280"/>
            </w:pPr>
            <w:sdt>
              <w:sdtPr>
                <w:rPr>
                  <w:b/>
                </w:rPr>
                <w:id w:val="1717393790"/>
                <w14:checkbox>
                  <w14:checked w14:val="0"/>
                  <w14:checkedState w14:val="2612" w14:font="MS Gothic"/>
                  <w14:uncheckedState w14:val="2610" w14:font="MS Gothic"/>
                </w14:checkbox>
              </w:sdtPr>
              <w:sdtEndPr/>
              <w:sdtContent>
                <w:r w:rsidR="003043DE">
                  <w:rPr>
                    <w:rFonts w:ascii="MS Gothic" w:eastAsia="MS Gothic" w:hAnsi="MS Gothic" w:hint="eastAsia"/>
                    <w:b/>
                  </w:rPr>
                  <w:t>☐</w:t>
                </w:r>
              </w:sdtContent>
            </w:sdt>
            <w:r w:rsidR="003043DE">
              <w:rPr>
                <w:rFonts w:ascii="Calibri" w:eastAsia="Calibri" w:hAnsi="Calibri" w:cs="Calibri"/>
                <w:b/>
              </w:rPr>
              <w:t xml:space="preserve"> </w:t>
            </w:r>
            <w:r w:rsidR="000B2443">
              <w:rPr>
                <w:rFonts w:ascii="Calibri" w:eastAsia="Calibri" w:hAnsi="Calibri" w:cs="Calibri"/>
                <w:b/>
              </w:rPr>
              <w:t>OPTION 2</w:t>
            </w:r>
            <w:r w:rsidR="000B2443" w:rsidRPr="00696251">
              <w:rPr>
                <w:rFonts w:ascii="Calibri" w:eastAsia="Calibri" w:hAnsi="Calibri" w:cs="Calibri"/>
                <w:b/>
              </w:rPr>
              <w:t xml:space="preserve"> </w:t>
            </w:r>
            <w:r w:rsidR="000B2443" w:rsidRPr="00316893">
              <w:t xml:space="preserve">– </w:t>
            </w:r>
            <w:r w:rsidR="000B2443">
              <w:rPr>
                <w:b/>
              </w:rPr>
              <w:t xml:space="preserve">Reviewing IRB will provide </w:t>
            </w:r>
            <w:r w:rsidR="000B2443" w:rsidRPr="00B043B8">
              <w:rPr>
                <w:b/>
              </w:rPr>
              <w:t>notification</w:t>
            </w:r>
            <w:r w:rsidR="000B2443">
              <w:rPr>
                <w:b/>
              </w:rPr>
              <w:t>s through another party</w:t>
            </w:r>
          </w:p>
          <w:p w14:paraId="4545FCD7" w14:textId="473E1008" w:rsidR="000B2443" w:rsidRDefault="000B2443" w:rsidP="00EA7EB7">
            <w:pPr>
              <w:ind w:left="270"/>
              <w:rPr>
                <w:rFonts w:ascii="Calibri" w:eastAsia="Calibri" w:hAnsi="Calibri" w:cs="Calibri"/>
              </w:rPr>
            </w:pPr>
            <w:r w:rsidRPr="00316893">
              <w:t>The</w:t>
            </w:r>
            <w:r>
              <w:t xml:space="preserve"> Reviewing IRB will provide notifications through </w:t>
            </w:r>
            <w:r w:rsidR="00BA0BD3" w:rsidRPr="00B043B8">
              <w:rPr>
                <w:highlight w:val="yellow"/>
              </w:rPr>
              <w:t>[NAME OF NOTIFYING PARTY</w:t>
            </w:r>
            <w:r w:rsidR="00BA0BD3">
              <w:rPr>
                <w:highlight w:val="yellow"/>
              </w:rPr>
              <w:t xml:space="preserve"> (e.g., the Lead Study Team)</w:t>
            </w:r>
            <w:r w:rsidR="00BA0BD3" w:rsidRPr="00B043B8">
              <w:rPr>
                <w:highlight w:val="yellow"/>
              </w:rPr>
              <w:t>]</w:t>
            </w:r>
            <w:r w:rsidR="00BA0BD3">
              <w:t xml:space="preserve"> </w:t>
            </w:r>
            <w:r>
              <w:t xml:space="preserve">to the Overall PI, Site Investigator(s), and Relying Institution(s) </w:t>
            </w:r>
            <w:r>
              <w:rPr>
                <w:rFonts w:ascii="Calibri" w:eastAsia="Calibri" w:hAnsi="Calibri" w:cs="Calibri"/>
              </w:rPr>
              <w:t>of:</w:t>
            </w:r>
          </w:p>
          <w:p w14:paraId="2901AEA8" w14:textId="77777777" w:rsidR="000B2443" w:rsidRPr="00FB5EAE" w:rsidRDefault="000B2443" w:rsidP="00EA7EB7">
            <w:pPr>
              <w:pStyle w:val="ListParagraph"/>
              <w:numPr>
                <w:ilvl w:val="0"/>
                <w:numId w:val="5"/>
              </w:numPr>
            </w:pPr>
            <w:r w:rsidRPr="00FB5EAE">
              <w:rPr>
                <w:rFonts w:ascii="Calibri" w:eastAsia="Calibri" w:hAnsi="Calibri" w:cs="Calibri"/>
              </w:rPr>
              <w:t>the Reviewing IRB’s determination(s) (e.g., exemption) or review decision(s) (e.g., approval, disapproval, required modifications) regarding the identified study(</w:t>
            </w:r>
            <w:proofErr w:type="spellStart"/>
            <w:r w:rsidRPr="00FB5EAE">
              <w:rPr>
                <w:rFonts w:ascii="Calibri" w:eastAsia="Calibri" w:hAnsi="Calibri" w:cs="Calibri"/>
              </w:rPr>
              <w:t>ies</w:t>
            </w:r>
            <w:proofErr w:type="spellEnd"/>
            <w:r w:rsidRPr="00FB5EAE">
              <w:rPr>
                <w:rFonts w:ascii="Calibri" w:eastAsia="Calibri" w:hAnsi="Calibri" w:cs="Calibri"/>
              </w:rPr>
              <w:t>)</w:t>
            </w:r>
            <w:r>
              <w:rPr>
                <w:rFonts w:ascii="Calibri" w:eastAsia="Calibri" w:hAnsi="Calibri" w:cs="Calibri"/>
              </w:rPr>
              <w:t xml:space="preserve">; </w:t>
            </w:r>
          </w:p>
          <w:p w14:paraId="409621BF" w14:textId="77777777" w:rsidR="000B2443" w:rsidRPr="00FB5EAE" w:rsidRDefault="000B2443" w:rsidP="00EA7EB7">
            <w:pPr>
              <w:pStyle w:val="ListParagraph"/>
              <w:numPr>
                <w:ilvl w:val="0"/>
                <w:numId w:val="5"/>
              </w:numPr>
            </w:pPr>
            <w:r w:rsidRPr="00FB5EAE">
              <w:rPr>
                <w:rFonts w:ascii="Calibri" w:eastAsia="Calibri" w:hAnsi="Calibri" w:cs="Calibri"/>
              </w:rPr>
              <w:t>approved changes to the study(</w:t>
            </w:r>
            <w:proofErr w:type="spellStart"/>
            <w:r w:rsidRPr="00FB5EAE">
              <w:rPr>
                <w:rFonts w:ascii="Calibri" w:eastAsia="Calibri" w:hAnsi="Calibri" w:cs="Calibri"/>
              </w:rPr>
              <w:t>ies</w:t>
            </w:r>
            <w:proofErr w:type="spellEnd"/>
            <w:r w:rsidRPr="00FB5EAE">
              <w:rPr>
                <w:rFonts w:ascii="Calibri" w:eastAsia="Calibri" w:hAnsi="Calibri" w:cs="Calibri"/>
              </w:rPr>
              <w:t xml:space="preserve">); </w:t>
            </w:r>
          </w:p>
          <w:p w14:paraId="5A997780" w14:textId="77777777" w:rsidR="000B2443" w:rsidRPr="00FB5EAE" w:rsidRDefault="000B2443" w:rsidP="00EA7EB7">
            <w:pPr>
              <w:pStyle w:val="ListParagraph"/>
              <w:numPr>
                <w:ilvl w:val="0"/>
                <w:numId w:val="5"/>
              </w:numPr>
            </w:pPr>
            <w:r w:rsidRPr="00FB5EAE">
              <w:rPr>
                <w:rFonts w:ascii="Calibri" w:eastAsia="Calibri" w:hAnsi="Calibri" w:cs="Calibri"/>
              </w:rPr>
              <w:t>lapses in IRB approval for the study(</w:t>
            </w:r>
            <w:proofErr w:type="spellStart"/>
            <w:r w:rsidRPr="00FB5EAE">
              <w:rPr>
                <w:rFonts w:ascii="Calibri" w:eastAsia="Calibri" w:hAnsi="Calibri" w:cs="Calibri"/>
              </w:rPr>
              <w:t>ies</w:t>
            </w:r>
            <w:proofErr w:type="spellEnd"/>
            <w:r w:rsidRPr="00FB5EAE">
              <w:rPr>
                <w:rFonts w:ascii="Calibri" w:eastAsia="Calibri" w:hAnsi="Calibri" w:cs="Calibri"/>
              </w:rPr>
              <w:t xml:space="preserve">) and any applicable corrective action plans; </w:t>
            </w:r>
          </w:p>
          <w:p w14:paraId="08B70783" w14:textId="77777777" w:rsidR="00773282" w:rsidRPr="00773282" w:rsidRDefault="000B2443" w:rsidP="00773282">
            <w:pPr>
              <w:pStyle w:val="ListParagraph"/>
              <w:numPr>
                <w:ilvl w:val="0"/>
                <w:numId w:val="5"/>
              </w:numPr>
            </w:pPr>
            <w:r>
              <w:rPr>
                <w:rFonts w:ascii="Calibri" w:eastAsia="Calibri" w:hAnsi="Calibri" w:cs="Calibri"/>
              </w:rPr>
              <w:t>the Reviewing IRB’s</w:t>
            </w:r>
            <w:r w:rsidRPr="00FB5EAE">
              <w:rPr>
                <w:rFonts w:ascii="Calibri" w:eastAsia="Calibri" w:hAnsi="Calibri" w:cs="Calibri"/>
              </w:rPr>
              <w:t xml:space="preserve"> review decisions, findings, and actions (including any suspension or termination of IRB approval) regarding unanticipated problems, subject injuries, and significant subject complaints in the study(</w:t>
            </w:r>
            <w:proofErr w:type="spellStart"/>
            <w:r w:rsidRPr="00FB5EAE">
              <w:rPr>
                <w:rFonts w:ascii="Calibri" w:eastAsia="Calibri" w:hAnsi="Calibri" w:cs="Calibri"/>
              </w:rPr>
              <w:t>ies</w:t>
            </w:r>
            <w:proofErr w:type="spellEnd"/>
            <w:r w:rsidRPr="00FB5EAE">
              <w:rPr>
                <w:rFonts w:ascii="Calibri" w:eastAsia="Calibri" w:hAnsi="Calibri" w:cs="Calibri"/>
              </w:rPr>
              <w:t>)</w:t>
            </w:r>
            <w:r>
              <w:rPr>
                <w:rFonts w:ascii="Calibri" w:eastAsia="Calibri" w:hAnsi="Calibri" w:cs="Calibri"/>
              </w:rPr>
              <w:t>; and</w:t>
            </w:r>
          </w:p>
          <w:p w14:paraId="52EEDB25" w14:textId="1A71542D" w:rsidR="000B2443" w:rsidRPr="00773282" w:rsidRDefault="000B2443" w:rsidP="00773282">
            <w:pPr>
              <w:pStyle w:val="ListParagraph"/>
              <w:numPr>
                <w:ilvl w:val="0"/>
                <w:numId w:val="5"/>
              </w:numPr>
            </w:pPr>
            <w:r w:rsidRPr="00773282">
              <w:rPr>
                <w:rFonts w:ascii="Calibri" w:eastAsia="Calibri" w:hAnsi="Calibri" w:cs="Calibri"/>
              </w:rPr>
              <w:t>the Reviewing IRB’s findings and actions (including any suspension or termination of IRB approval) regarding serious or continuing or apparent serious or continuing noncompliance in the study(</w:t>
            </w:r>
            <w:proofErr w:type="spellStart"/>
            <w:r w:rsidRPr="00773282">
              <w:rPr>
                <w:rFonts w:ascii="Calibri" w:eastAsia="Calibri" w:hAnsi="Calibri" w:cs="Calibri"/>
              </w:rPr>
              <w:t>ies</w:t>
            </w:r>
            <w:proofErr w:type="spellEnd"/>
            <w:r w:rsidRPr="00773282">
              <w:rPr>
                <w:rFonts w:ascii="Calibri" w:eastAsia="Calibri" w:hAnsi="Calibri" w:cs="Calibri"/>
              </w:rPr>
              <w:t>) and any required remediation actions</w:t>
            </w:r>
            <w:r>
              <w:t>.</w:t>
            </w:r>
          </w:p>
        </w:tc>
      </w:tr>
      <w:tr w:rsidR="000B2443" w14:paraId="65BD43EF" w14:textId="77777777" w:rsidTr="008640C8">
        <w:tc>
          <w:tcPr>
            <w:tcW w:w="3595" w:type="dxa"/>
          </w:tcPr>
          <w:p w14:paraId="5940C349" w14:textId="77777777" w:rsidR="00171F4E" w:rsidRPr="00D2521D" w:rsidRDefault="00171F4E" w:rsidP="00171F4E">
            <w:pPr>
              <w:pStyle w:val="ListParagraph"/>
              <w:numPr>
                <w:ilvl w:val="0"/>
                <w:numId w:val="2"/>
              </w:numPr>
              <w:rPr>
                <w:b/>
              </w:rPr>
            </w:pPr>
            <w:r w:rsidRPr="00D2521D">
              <w:rPr>
                <w:b/>
              </w:rPr>
              <w:lastRenderedPageBreak/>
              <w:t>IRB-initiated audits/investigations</w:t>
            </w:r>
          </w:p>
          <w:p w14:paraId="2490BE82" w14:textId="77777777" w:rsidR="00171F4E" w:rsidRPr="00D2521D" w:rsidRDefault="00171F4E" w:rsidP="00171F4E">
            <w:pPr>
              <w:pStyle w:val="ListParagraph"/>
              <w:ind w:left="360"/>
            </w:pPr>
          </w:p>
          <w:p w14:paraId="5FE945C9" w14:textId="4711FD14" w:rsidR="00171F4E" w:rsidRPr="00D2521D" w:rsidRDefault="00171F4E" w:rsidP="00171F4E">
            <w:pPr>
              <w:pStyle w:val="ListParagraph"/>
              <w:ind w:left="360"/>
              <w:rPr>
                <w:i/>
              </w:rPr>
            </w:pPr>
            <w:r w:rsidRPr="00D2521D">
              <w:rPr>
                <w:i/>
              </w:rPr>
              <w:t xml:space="preserve">Smart IRB Agreement </w:t>
            </w:r>
            <w:r w:rsidR="00411684">
              <w:rPr>
                <w:i/>
              </w:rPr>
              <w:br/>
            </w:r>
            <w:r w:rsidRPr="00D2521D">
              <w:rPr>
                <w:i/>
              </w:rPr>
              <w:t>Sections 5.12 and 6.13</w:t>
            </w:r>
          </w:p>
          <w:p w14:paraId="13271194" w14:textId="77777777" w:rsidR="00171F4E" w:rsidRPr="00D2521D" w:rsidRDefault="00171F4E" w:rsidP="00171F4E">
            <w:pPr>
              <w:pStyle w:val="ListParagraph"/>
              <w:ind w:left="360"/>
              <w:rPr>
                <w:i/>
              </w:rPr>
            </w:pPr>
          </w:p>
          <w:p w14:paraId="4A375DC9" w14:textId="2593B4DE" w:rsidR="000B2443" w:rsidRPr="000B2443" w:rsidRDefault="00171F4E" w:rsidP="00171F4E">
            <w:pPr>
              <w:ind w:left="360"/>
              <w:rPr>
                <w:b/>
              </w:rPr>
            </w:pPr>
            <w:r w:rsidRPr="00D2521D">
              <w:t>Note: this section applies only to audits/investigations initiated by the IRB. Institutions will conduct audits under their Human Research Protection Programs according to their HRPP polices. Such audits/investigations are not covered by these options. Sections 5.12 and 6.13 of the SMART IRB Agreement include requirement for mutual notification of such non-IRB audits/investigations.</w:t>
            </w:r>
            <w:r w:rsidR="00A34C09">
              <w:t xml:space="preserve"> For additional guidance, please see </w:t>
            </w:r>
            <w:r w:rsidR="003745EA">
              <w:t xml:space="preserve">the </w:t>
            </w:r>
            <w:r w:rsidR="00A34C09">
              <w:t xml:space="preserve">SMART IRB </w:t>
            </w:r>
            <w:r w:rsidR="003745EA">
              <w:t xml:space="preserve">Harmonization Steering Committee’s </w:t>
            </w:r>
            <w:hyperlink r:id="rId13" w:history="1">
              <w:r w:rsidR="00A34C09" w:rsidRPr="008F2754">
                <w:rPr>
                  <w:rStyle w:val="Hyperlink"/>
                </w:rPr>
                <w:t>Recommendations for Post-Approval Auditing for Studies Subject to Single IRB Review</w:t>
              </w:r>
            </w:hyperlink>
            <w:r w:rsidR="00A34C09">
              <w:t>.</w:t>
            </w:r>
          </w:p>
        </w:tc>
        <w:tc>
          <w:tcPr>
            <w:tcW w:w="7243" w:type="dxa"/>
          </w:tcPr>
          <w:p w14:paraId="0ED59110" w14:textId="286F50C0" w:rsidR="000B2443" w:rsidRDefault="00F02E3E" w:rsidP="009F2E35">
            <w:pPr>
              <w:ind w:left="370" w:hanging="359"/>
              <w:rPr>
                <w:b/>
              </w:rPr>
            </w:pPr>
            <w:sdt>
              <w:sdtPr>
                <w:rPr>
                  <w:b/>
                </w:rPr>
                <w:id w:val="-1523775845"/>
                <w14:checkbox>
                  <w14:checked w14:val="0"/>
                  <w14:checkedState w14:val="2612" w14:font="MS Gothic"/>
                  <w14:uncheckedState w14:val="2610" w14:font="MS Gothic"/>
                </w14:checkbox>
              </w:sdtPr>
              <w:sdtEndPr/>
              <w:sdtContent>
                <w:r w:rsidR="009F2E35">
                  <w:rPr>
                    <w:rFonts w:ascii="MS Gothic" w:eastAsia="MS Gothic" w:hAnsi="MS Gothic" w:hint="eastAsia"/>
                    <w:b/>
                  </w:rPr>
                  <w:t>☐</w:t>
                </w:r>
              </w:sdtContent>
            </w:sdt>
            <w:r w:rsidR="009F2E35">
              <w:rPr>
                <w:rFonts w:ascii="Calibri" w:eastAsia="Calibri" w:hAnsi="Calibri" w:cs="Calibri"/>
                <w:b/>
              </w:rPr>
              <w:t xml:space="preserve"> </w:t>
            </w:r>
            <w:r w:rsidR="000B2443">
              <w:rPr>
                <w:rFonts w:ascii="Calibri" w:eastAsia="Calibri" w:hAnsi="Calibri" w:cs="Calibri"/>
                <w:b/>
              </w:rPr>
              <w:t>OPTION 1</w:t>
            </w:r>
            <w:r w:rsidR="000B2443" w:rsidRPr="00696251">
              <w:rPr>
                <w:rFonts w:ascii="Calibri" w:eastAsia="Calibri" w:hAnsi="Calibri" w:cs="Calibri"/>
                <w:b/>
              </w:rPr>
              <w:t xml:space="preserve"> </w:t>
            </w:r>
            <w:r w:rsidR="000B2443" w:rsidRPr="00316893">
              <w:t>–</w:t>
            </w:r>
            <w:r w:rsidR="000B2443">
              <w:t xml:space="preserve"> </w:t>
            </w:r>
            <w:r w:rsidR="000B2443">
              <w:rPr>
                <w:b/>
              </w:rPr>
              <w:t>Reviewing IRB will conduct any IRB</w:t>
            </w:r>
            <w:r w:rsidR="00A34C09">
              <w:rPr>
                <w:b/>
              </w:rPr>
              <w:t>-initiated,</w:t>
            </w:r>
            <w:r w:rsidR="000B2443">
              <w:rPr>
                <w:b/>
              </w:rPr>
              <w:t xml:space="preserve"> </w:t>
            </w:r>
            <w:r w:rsidR="00A34C09">
              <w:rPr>
                <w:b/>
              </w:rPr>
              <w:t xml:space="preserve">for-cause </w:t>
            </w:r>
            <w:r w:rsidR="000B2443">
              <w:rPr>
                <w:b/>
              </w:rPr>
              <w:t>audits or investigations</w:t>
            </w:r>
          </w:p>
          <w:p w14:paraId="322ACF35" w14:textId="275ECDE3" w:rsidR="000B2443" w:rsidRDefault="000B2443" w:rsidP="00EA7EB7">
            <w:pPr>
              <w:ind w:left="270"/>
            </w:pPr>
            <w:r>
              <w:t>The Reviewing IRB will conduct any audits or investigations it initiates of matters relating to the Ceded Review of the identified study(</w:t>
            </w:r>
            <w:proofErr w:type="spellStart"/>
            <w:r>
              <w:t>ies</w:t>
            </w:r>
            <w:proofErr w:type="spellEnd"/>
            <w:r>
              <w:t>).</w:t>
            </w:r>
            <w:r w:rsidR="00A34C09">
              <w:t xml:space="preserve"> </w:t>
            </w:r>
          </w:p>
          <w:p w14:paraId="73C017F6" w14:textId="7269F115" w:rsidR="000B2443" w:rsidRDefault="00F02E3E" w:rsidP="009F2E35">
            <w:pPr>
              <w:ind w:left="270" w:hanging="270"/>
              <w:rPr>
                <w:b/>
              </w:rPr>
            </w:pPr>
            <w:sdt>
              <w:sdtPr>
                <w:rPr>
                  <w:b/>
                </w:rPr>
                <w:id w:val="-274024828"/>
                <w14:checkbox>
                  <w14:checked w14:val="0"/>
                  <w14:checkedState w14:val="2612" w14:font="MS Gothic"/>
                  <w14:uncheckedState w14:val="2610" w14:font="MS Gothic"/>
                </w14:checkbox>
              </w:sdtPr>
              <w:sdtEndPr/>
              <w:sdtContent>
                <w:r w:rsidR="009F2E35">
                  <w:rPr>
                    <w:rFonts w:ascii="MS Gothic" w:eastAsia="MS Gothic" w:hAnsi="MS Gothic" w:hint="eastAsia"/>
                    <w:b/>
                  </w:rPr>
                  <w:t>☐</w:t>
                </w:r>
              </w:sdtContent>
            </w:sdt>
            <w:r w:rsidR="009F2E35">
              <w:rPr>
                <w:rFonts w:ascii="Calibri" w:eastAsia="Calibri" w:hAnsi="Calibri" w:cs="Calibri"/>
                <w:b/>
              </w:rPr>
              <w:t xml:space="preserve"> </w:t>
            </w:r>
            <w:r w:rsidR="000B2443">
              <w:rPr>
                <w:rFonts w:ascii="Calibri" w:eastAsia="Calibri" w:hAnsi="Calibri" w:cs="Calibri"/>
                <w:b/>
              </w:rPr>
              <w:t>OPTION 2</w:t>
            </w:r>
            <w:r w:rsidR="000B2443" w:rsidRPr="00696251">
              <w:rPr>
                <w:rFonts w:ascii="Calibri" w:eastAsia="Calibri" w:hAnsi="Calibri" w:cs="Calibri"/>
                <w:b/>
              </w:rPr>
              <w:t xml:space="preserve"> </w:t>
            </w:r>
            <w:r w:rsidR="000B2443" w:rsidRPr="00316893">
              <w:t>–</w:t>
            </w:r>
            <w:r w:rsidR="000B2443">
              <w:t xml:space="preserve"> </w:t>
            </w:r>
            <w:r w:rsidR="000B2443">
              <w:rPr>
                <w:b/>
              </w:rPr>
              <w:t>Relying Institution(s) will conduct any IRB-initiated</w:t>
            </w:r>
            <w:r w:rsidR="00A34C09">
              <w:rPr>
                <w:b/>
              </w:rPr>
              <w:t>,</w:t>
            </w:r>
            <w:r w:rsidR="000B2443">
              <w:rPr>
                <w:b/>
              </w:rPr>
              <w:t xml:space="preserve"> </w:t>
            </w:r>
            <w:r w:rsidR="00A34C09">
              <w:rPr>
                <w:b/>
              </w:rPr>
              <w:t xml:space="preserve">for-cause </w:t>
            </w:r>
            <w:r w:rsidR="000B2443">
              <w:rPr>
                <w:b/>
              </w:rPr>
              <w:t>audits or investigations</w:t>
            </w:r>
          </w:p>
          <w:p w14:paraId="2B64332D" w14:textId="77777777" w:rsidR="000B2443" w:rsidRDefault="000B2443" w:rsidP="00EA7EB7">
            <w:pPr>
              <w:ind w:left="270"/>
            </w:pPr>
            <w:r>
              <w:t>The Reviewing IRB will request Relying Institution(s) conduct any IRB-initiated audits or investigations of matters relating to the Ceded Review of the identified study(</w:t>
            </w:r>
            <w:proofErr w:type="spellStart"/>
            <w:r>
              <w:t>ies</w:t>
            </w:r>
            <w:proofErr w:type="spellEnd"/>
            <w:r>
              <w:t>).</w:t>
            </w:r>
          </w:p>
          <w:p w14:paraId="706BD93F" w14:textId="0BA7DC17" w:rsidR="000B2443" w:rsidRDefault="00F02E3E" w:rsidP="009F2E35">
            <w:pPr>
              <w:ind w:left="288" w:hanging="277"/>
              <w:rPr>
                <w:b/>
              </w:rPr>
            </w:pPr>
            <w:sdt>
              <w:sdtPr>
                <w:rPr>
                  <w:b/>
                </w:rPr>
                <w:id w:val="-747565388"/>
                <w14:checkbox>
                  <w14:checked w14:val="0"/>
                  <w14:checkedState w14:val="2612" w14:font="MS Gothic"/>
                  <w14:uncheckedState w14:val="2610" w14:font="MS Gothic"/>
                </w14:checkbox>
              </w:sdtPr>
              <w:sdtEndPr/>
              <w:sdtContent>
                <w:r w:rsidR="009F2E35">
                  <w:rPr>
                    <w:rFonts w:ascii="MS Gothic" w:eastAsia="MS Gothic" w:hAnsi="MS Gothic" w:hint="eastAsia"/>
                    <w:b/>
                  </w:rPr>
                  <w:t>☐</w:t>
                </w:r>
              </w:sdtContent>
            </w:sdt>
            <w:r w:rsidR="009F2E35">
              <w:rPr>
                <w:rFonts w:ascii="Calibri" w:eastAsia="Calibri" w:hAnsi="Calibri" w:cs="Calibri"/>
                <w:b/>
              </w:rPr>
              <w:t xml:space="preserve"> </w:t>
            </w:r>
            <w:r w:rsidR="000B2443">
              <w:rPr>
                <w:rFonts w:ascii="Calibri" w:eastAsia="Calibri" w:hAnsi="Calibri" w:cs="Calibri"/>
                <w:b/>
              </w:rPr>
              <w:t>OPTION 3</w:t>
            </w:r>
            <w:r w:rsidR="000B2443" w:rsidRPr="00696251">
              <w:rPr>
                <w:rFonts w:ascii="Calibri" w:eastAsia="Calibri" w:hAnsi="Calibri" w:cs="Calibri"/>
                <w:b/>
              </w:rPr>
              <w:t xml:space="preserve"> </w:t>
            </w:r>
            <w:r w:rsidR="000B2443" w:rsidRPr="00316893">
              <w:t>–</w:t>
            </w:r>
            <w:r w:rsidR="000B2443">
              <w:t xml:space="preserve"> </w:t>
            </w:r>
            <w:r w:rsidR="000B2443">
              <w:rPr>
                <w:b/>
              </w:rPr>
              <w:t>Reviewing IRB and Relying Institution(s) will jointly conduct any IRB-initiated</w:t>
            </w:r>
            <w:r w:rsidR="00A34C09">
              <w:rPr>
                <w:b/>
              </w:rPr>
              <w:t>, for-cause</w:t>
            </w:r>
            <w:r w:rsidR="000B2443">
              <w:rPr>
                <w:b/>
              </w:rPr>
              <w:t xml:space="preserve"> audits or investigations</w:t>
            </w:r>
          </w:p>
          <w:p w14:paraId="747A41BE" w14:textId="77777777" w:rsidR="000B2443" w:rsidRDefault="000B2443" w:rsidP="00EA7EB7">
            <w:pPr>
              <w:ind w:left="270"/>
            </w:pPr>
            <w:r>
              <w:t>The Reviewing IRB and the Relying Institution(s) will jointly conduct any IRB-initiated audits or investigations of matters relating to the Ceded Review of the identified study(</w:t>
            </w:r>
            <w:proofErr w:type="spellStart"/>
            <w:r>
              <w:t>ies</w:t>
            </w:r>
            <w:proofErr w:type="spellEnd"/>
            <w:r>
              <w:t xml:space="preserve">). </w:t>
            </w:r>
          </w:p>
          <w:p w14:paraId="51CC7238" w14:textId="63798D2F" w:rsidR="000B2443" w:rsidRDefault="00F02E3E" w:rsidP="009F2E35">
            <w:pPr>
              <w:ind w:left="288" w:hanging="277"/>
              <w:rPr>
                <w:b/>
              </w:rPr>
            </w:pPr>
            <w:sdt>
              <w:sdtPr>
                <w:rPr>
                  <w:b/>
                </w:rPr>
                <w:id w:val="1103843613"/>
                <w14:checkbox>
                  <w14:checked w14:val="0"/>
                  <w14:checkedState w14:val="2612" w14:font="MS Gothic"/>
                  <w14:uncheckedState w14:val="2610" w14:font="MS Gothic"/>
                </w14:checkbox>
              </w:sdtPr>
              <w:sdtEndPr/>
              <w:sdtContent>
                <w:r w:rsidR="009F2E35">
                  <w:rPr>
                    <w:rFonts w:ascii="MS Gothic" w:eastAsia="MS Gothic" w:hAnsi="MS Gothic" w:hint="eastAsia"/>
                    <w:b/>
                  </w:rPr>
                  <w:t>☐</w:t>
                </w:r>
              </w:sdtContent>
            </w:sdt>
            <w:r w:rsidR="009F2E35">
              <w:rPr>
                <w:rFonts w:ascii="Calibri" w:eastAsia="Calibri" w:hAnsi="Calibri" w:cs="Calibri"/>
                <w:b/>
              </w:rPr>
              <w:t xml:space="preserve"> </w:t>
            </w:r>
            <w:r w:rsidR="000B2443">
              <w:rPr>
                <w:rFonts w:ascii="Calibri" w:eastAsia="Calibri" w:hAnsi="Calibri" w:cs="Calibri"/>
                <w:b/>
              </w:rPr>
              <w:t>OPTION 4</w:t>
            </w:r>
            <w:r w:rsidR="000B2443" w:rsidRPr="00696251">
              <w:rPr>
                <w:rFonts w:ascii="Calibri" w:eastAsia="Calibri" w:hAnsi="Calibri" w:cs="Calibri"/>
                <w:b/>
              </w:rPr>
              <w:t xml:space="preserve"> </w:t>
            </w:r>
            <w:r w:rsidR="000B2443" w:rsidRPr="00316893">
              <w:t>–</w:t>
            </w:r>
            <w:r w:rsidR="000B2443">
              <w:t xml:space="preserve"> </w:t>
            </w:r>
            <w:r w:rsidR="000B2443">
              <w:rPr>
                <w:b/>
              </w:rPr>
              <w:t>Plan for conduct of IRB-initiated audits or investigations will be determined on a case-by-case basis</w:t>
            </w:r>
          </w:p>
          <w:p w14:paraId="4915D5F0" w14:textId="57625C61" w:rsidR="000B2443" w:rsidRPr="001B7A23" w:rsidRDefault="000B2443" w:rsidP="001B7A23">
            <w:pPr>
              <w:ind w:left="270"/>
            </w:pPr>
            <w:r>
              <w:t>The Reviewing IRB and the Relying Institution(s) will agree upon a plan for the conduct of any IRB-initiated audit or investigation of a matter relating to the Ceded Review of the identified study(</w:t>
            </w:r>
            <w:proofErr w:type="spellStart"/>
            <w:r>
              <w:t>ies</w:t>
            </w:r>
            <w:proofErr w:type="spellEnd"/>
            <w:r>
              <w:t xml:space="preserve">) on a case-by-case basis and at the time the matter arises. </w:t>
            </w:r>
          </w:p>
        </w:tc>
      </w:tr>
      <w:tr w:rsidR="000B2443" w14:paraId="71A0E822" w14:textId="77777777" w:rsidTr="008640C8">
        <w:tc>
          <w:tcPr>
            <w:tcW w:w="3595" w:type="dxa"/>
          </w:tcPr>
          <w:p w14:paraId="320D2743" w14:textId="77777777" w:rsidR="00171F4E" w:rsidRPr="00D2521D" w:rsidRDefault="00171F4E" w:rsidP="00171F4E">
            <w:pPr>
              <w:pStyle w:val="ListParagraph"/>
              <w:numPr>
                <w:ilvl w:val="0"/>
                <w:numId w:val="2"/>
              </w:numPr>
              <w:rPr>
                <w:b/>
              </w:rPr>
            </w:pPr>
            <w:r w:rsidRPr="00D2521D">
              <w:rPr>
                <w:b/>
              </w:rPr>
              <w:t>IRB-initiated external reporting</w:t>
            </w:r>
          </w:p>
          <w:p w14:paraId="3DA7F721" w14:textId="77777777" w:rsidR="00171F4E" w:rsidRPr="00D2521D" w:rsidRDefault="00171F4E" w:rsidP="006A4601">
            <w:pPr>
              <w:pStyle w:val="ListParagraph"/>
              <w:spacing w:after="0"/>
              <w:ind w:left="360"/>
            </w:pPr>
          </w:p>
          <w:p w14:paraId="5614D815" w14:textId="1826C5A1" w:rsidR="000B2443" w:rsidRPr="000B2443" w:rsidRDefault="00171F4E" w:rsidP="00171F4E">
            <w:pPr>
              <w:ind w:left="360"/>
              <w:rPr>
                <w:b/>
              </w:rPr>
            </w:pPr>
            <w:r w:rsidRPr="00D2521D">
              <w:rPr>
                <w:i/>
              </w:rPr>
              <w:t xml:space="preserve">SMART IRB Agreement </w:t>
            </w:r>
            <w:r w:rsidR="00411684">
              <w:rPr>
                <w:i/>
              </w:rPr>
              <w:br/>
            </w:r>
            <w:r w:rsidRPr="00D2521D">
              <w:rPr>
                <w:i/>
              </w:rPr>
              <w:t>Sections 5.13 and 6.14</w:t>
            </w:r>
          </w:p>
        </w:tc>
        <w:tc>
          <w:tcPr>
            <w:tcW w:w="7243" w:type="dxa"/>
          </w:tcPr>
          <w:p w14:paraId="337E76D0" w14:textId="6133A969" w:rsidR="000B2443" w:rsidRDefault="00F02E3E" w:rsidP="009F2E35">
            <w:pPr>
              <w:ind w:left="270" w:hanging="259"/>
              <w:rPr>
                <w:b/>
              </w:rPr>
            </w:pPr>
            <w:sdt>
              <w:sdtPr>
                <w:rPr>
                  <w:b/>
                </w:rPr>
                <w:id w:val="-1192912201"/>
                <w14:checkbox>
                  <w14:checked w14:val="0"/>
                  <w14:checkedState w14:val="2612" w14:font="MS Gothic"/>
                  <w14:uncheckedState w14:val="2610" w14:font="MS Gothic"/>
                </w14:checkbox>
              </w:sdtPr>
              <w:sdtEndPr/>
              <w:sdtContent>
                <w:r w:rsidR="009F2E35">
                  <w:rPr>
                    <w:rFonts w:ascii="MS Gothic" w:eastAsia="MS Gothic" w:hAnsi="MS Gothic" w:hint="eastAsia"/>
                    <w:b/>
                  </w:rPr>
                  <w:t>☐</w:t>
                </w:r>
              </w:sdtContent>
            </w:sdt>
            <w:r w:rsidR="009F2E35">
              <w:rPr>
                <w:rFonts w:ascii="Calibri" w:eastAsia="Calibri" w:hAnsi="Calibri" w:cs="Calibri"/>
                <w:b/>
              </w:rPr>
              <w:t xml:space="preserve"> </w:t>
            </w:r>
            <w:r w:rsidR="000B2443">
              <w:rPr>
                <w:rFonts w:ascii="Calibri" w:eastAsia="Calibri" w:hAnsi="Calibri" w:cs="Calibri"/>
                <w:b/>
              </w:rPr>
              <w:t>OPTION 1</w:t>
            </w:r>
            <w:r w:rsidR="000B2443" w:rsidRPr="00696251">
              <w:rPr>
                <w:rFonts w:ascii="Calibri" w:eastAsia="Calibri" w:hAnsi="Calibri" w:cs="Calibri"/>
                <w:b/>
              </w:rPr>
              <w:t xml:space="preserve"> </w:t>
            </w:r>
            <w:r w:rsidR="000B2443" w:rsidRPr="00316893">
              <w:t>–</w:t>
            </w:r>
            <w:r w:rsidR="000B2443">
              <w:t xml:space="preserve"> </w:t>
            </w:r>
            <w:r w:rsidR="000B2443">
              <w:rPr>
                <w:b/>
              </w:rPr>
              <w:t>Reviewing IRB will draft and submit reports to external recipients</w:t>
            </w:r>
          </w:p>
          <w:p w14:paraId="15A0D22C" w14:textId="77777777" w:rsidR="000B2443" w:rsidRDefault="000B2443" w:rsidP="00EA7EB7">
            <w:pPr>
              <w:ind w:left="270"/>
            </w:pPr>
            <w:r>
              <w:t>The Reviewing IRB will draft and submit to external parties (e.g., regulatory and funding agencies, sponsors, other oversight authorities) any reports of unanticipated problems, serious or continuing noncompliance, and suspension or termination of IRB approval that the IRB determines are required in connection with the identified study(</w:t>
            </w:r>
            <w:proofErr w:type="spellStart"/>
            <w:r>
              <w:t>ies</w:t>
            </w:r>
            <w:proofErr w:type="spellEnd"/>
            <w:r>
              <w:t xml:space="preserve">). </w:t>
            </w:r>
          </w:p>
          <w:p w14:paraId="32A000E5" w14:textId="77777777" w:rsidR="000B2443" w:rsidRPr="003F7DEA" w:rsidRDefault="000B2443" w:rsidP="00EA7EB7">
            <w:pPr>
              <w:ind w:left="270"/>
            </w:pPr>
            <w:r w:rsidRPr="003F7DEA">
              <w:t>Note that the Relying Institution(s) have the right to review/comment on the draft report(s) and to make/submit their own report(s) in addition to the Reviewing IRB’s report(s).</w:t>
            </w:r>
          </w:p>
          <w:p w14:paraId="580AE7EB" w14:textId="5CE9FED4" w:rsidR="000B2443" w:rsidRDefault="00F02E3E" w:rsidP="009F2E35">
            <w:pPr>
              <w:ind w:left="270" w:hanging="259"/>
              <w:rPr>
                <w:b/>
              </w:rPr>
            </w:pPr>
            <w:sdt>
              <w:sdtPr>
                <w:rPr>
                  <w:b/>
                </w:rPr>
                <w:id w:val="736984900"/>
                <w14:checkbox>
                  <w14:checked w14:val="0"/>
                  <w14:checkedState w14:val="2612" w14:font="MS Gothic"/>
                  <w14:uncheckedState w14:val="2610" w14:font="MS Gothic"/>
                </w14:checkbox>
              </w:sdtPr>
              <w:sdtEndPr/>
              <w:sdtContent>
                <w:r w:rsidR="009F2E35">
                  <w:rPr>
                    <w:rFonts w:ascii="MS Gothic" w:eastAsia="MS Gothic" w:hAnsi="MS Gothic" w:hint="eastAsia"/>
                    <w:b/>
                  </w:rPr>
                  <w:t>☐</w:t>
                </w:r>
              </w:sdtContent>
            </w:sdt>
            <w:r w:rsidR="009F2E35">
              <w:rPr>
                <w:rFonts w:ascii="Calibri" w:eastAsia="Calibri" w:hAnsi="Calibri" w:cs="Calibri"/>
                <w:b/>
              </w:rPr>
              <w:t xml:space="preserve"> </w:t>
            </w:r>
            <w:r w:rsidR="000B2443">
              <w:rPr>
                <w:rFonts w:ascii="Calibri" w:eastAsia="Calibri" w:hAnsi="Calibri" w:cs="Calibri"/>
                <w:b/>
              </w:rPr>
              <w:t>OPTION 2</w:t>
            </w:r>
            <w:r w:rsidR="000B2443" w:rsidRPr="00696251">
              <w:rPr>
                <w:rFonts w:ascii="Calibri" w:eastAsia="Calibri" w:hAnsi="Calibri" w:cs="Calibri"/>
                <w:b/>
              </w:rPr>
              <w:t xml:space="preserve"> </w:t>
            </w:r>
            <w:r w:rsidR="000B2443" w:rsidRPr="00316893">
              <w:t>–</w:t>
            </w:r>
            <w:r w:rsidR="000B2443">
              <w:t xml:space="preserve"> </w:t>
            </w:r>
            <w:r w:rsidR="000B2443">
              <w:rPr>
                <w:b/>
              </w:rPr>
              <w:t xml:space="preserve">Relying Institution(s) will draft and submit reports to external </w:t>
            </w:r>
            <w:r w:rsidR="000B2443">
              <w:rPr>
                <w:b/>
              </w:rPr>
              <w:lastRenderedPageBreak/>
              <w:t>recipients</w:t>
            </w:r>
          </w:p>
          <w:p w14:paraId="357002E1" w14:textId="77777777" w:rsidR="000B2443" w:rsidRPr="00D86A03" w:rsidRDefault="000B2443" w:rsidP="00EA7EB7">
            <w:pPr>
              <w:ind w:left="270"/>
              <w:rPr>
                <w:spacing w:val="-4"/>
              </w:rPr>
            </w:pPr>
            <w:r w:rsidRPr="00D86A03">
              <w:rPr>
                <w:spacing w:val="-4"/>
              </w:rPr>
              <w:t>The Reviewing IRB will request the Relying Institution(s) to draft and submit to external parties (e.g., regulatory and funding agencies, sponsors, other oversight authorities) any reports of unanticipated problems, serious or continuing noncompliance, and suspension or termination of IRB approval that the IRB determines are required in connection with the identified study(</w:t>
            </w:r>
            <w:proofErr w:type="spellStart"/>
            <w:r w:rsidRPr="00D86A03">
              <w:rPr>
                <w:spacing w:val="-4"/>
              </w:rPr>
              <w:t>ies</w:t>
            </w:r>
            <w:proofErr w:type="spellEnd"/>
            <w:r w:rsidRPr="00D86A03">
              <w:rPr>
                <w:spacing w:val="-4"/>
              </w:rPr>
              <w:t xml:space="preserve">). </w:t>
            </w:r>
          </w:p>
          <w:p w14:paraId="08BA418C" w14:textId="77777777" w:rsidR="000B2443" w:rsidRPr="003F7DEA" w:rsidRDefault="000B2443" w:rsidP="00EA7EB7">
            <w:pPr>
              <w:ind w:left="270"/>
            </w:pPr>
            <w:r w:rsidRPr="003F7DEA">
              <w:t>Note that the Reviewing IRB has the right to review/comment on the draft report(s) and to make/submit its own report(s) in addition to the Relying Institution’s(s’) report(s).</w:t>
            </w:r>
          </w:p>
          <w:p w14:paraId="4EE5D0A0" w14:textId="42B6F122" w:rsidR="000B2443" w:rsidRDefault="00F02E3E" w:rsidP="00CD0877">
            <w:pPr>
              <w:ind w:left="288" w:hanging="277"/>
              <w:rPr>
                <w:b/>
              </w:rPr>
            </w:pPr>
            <w:sdt>
              <w:sdtPr>
                <w:rPr>
                  <w:b/>
                </w:rPr>
                <w:id w:val="-228470380"/>
                <w14:checkbox>
                  <w14:checked w14:val="0"/>
                  <w14:checkedState w14:val="2612" w14:font="MS Gothic"/>
                  <w14:uncheckedState w14:val="2610" w14:font="MS Gothic"/>
                </w14:checkbox>
              </w:sdtPr>
              <w:sdtEndPr/>
              <w:sdtContent>
                <w:r w:rsidR="00CD0877">
                  <w:rPr>
                    <w:rFonts w:ascii="MS Gothic" w:eastAsia="MS Gothic" w:hAnsi="MS Gothic" w:hint="eastAsia"/>
                    <w:b/>
                  </w:rPr>
                  <w:t>☐</w:t>
                </w:r>
              </w:sdtContent>
            </w:sdt>
            <w:r w:rsidR="00CD0877">
              <w:rPr>
                <w:rFonts w:ascii="Calibri" w:eastAsia="Calibri" w:hAnsi="Calibri" w:cs="Calibri"/>
                <w:b/>
              </w:rPr>
              <w:t xml:space="preserve"> </w:t>
            </w:r>
            <w:r w:rsidR="000B2443">
              <w:rPr>
                <w:rFonts w:ascii="Calibri" w:eastAsia="Calibri" w:hAnsi="Calibri" w:cs="Calibri"/>
                <w:b/>
              </w:rPr>
              <w:t>OPTION 3</w:t>
            </w:r>
            <w:r w:rsidR="000B2443" w:rsidRPr="00696251">
              <w:rPr>
                <w:rFonts w:ascii="Calibri" w:eastAsia="Calibri" w:hAnsi="Calibri" w:cs="Calibri"/>
                <w:b/>
              </w:rPr>
              <w:t xml:space="preserve"> </w:t>
            </w:r>
            <w:r w:rsidR="000B2443" w:rsidRPr="00316893">
              <w:t>–</w:t>
            </w:r>
            <w:r w:rsidR="000B2443">
              <w:t xml:space="preserve"> </w:t>
            </w:r>
            <w:r w:rsidR="000B2443">
              <w:rPr>
                <w:b/>
              </w:rPr>
              <w:t>Reviewing IRB and Relying Institution(s) will jointly draft and submit reports to external parties</w:t>
            </w:r>
          </w:p>
          <w:p w14:paraId="61815DAB" w14:textId="77777777" w:rsidR="000B2443" w:rsidRDefault="000B2443" w:rsidP="00EA7EB7">
            <w:pPr>
              <w:ind w:left="270"/>
            </w:pPr>
            <w:r>
              <w:t>The Reviewing IRB and the Relying Institution(s) will jointly</w:t>
            </w:r>
            <w:r w:rsidRPr="005C46FD">
              <w:t xml:space="preserve"> </w:t>
            </w:r>
            <w:r>
              <w:t>draft and submit to external parties (e.g., regulatory and funding agencies, sponsors, other oversight authorities) any reports of unanticipated problems, serious or continuing noncompliance, and suspension or termination of IRB approval that the IRB determines are required in connection with the identified study(</w:t>
            </w:r>
            <w:proofErr w:type="spellStart"/>
            <w:r>
              <w:t>ies</w:t>
            </w:r>
            <w:proofErr w:type="spellEnd"/>
            <w:r>
              <w:t xml:space="preserve">). </w:t>
            </w:r>
          </w:p>
          <w:p w14:paraId="2467A5FE" w14:textId="7CCEFCAE" w:rsidR="000B2443" w:rsidRDefault="00F02E3E" w:rsidP="00CD0877">
            <w:pPr>
              <w:ind w:left="288" w:hanging="277"/>
              <w:rPr>
                <w:b/>
              </w:rPr>
            </w:pPr>
            <w:sdt>
              <w:sdtPr>
                <w:rPr>
                  <w:b/>
                </w:rPr>
                <w:id w:val="-23481383"/>
                <w14:checkbox>
                  <w14:checked w14:val="0"/>
                  <w14:checkedState w14:val="2612" w14:font="MS Gothic"/>
                  <w14:uncheckedState w14:val="2610" w14:font="MS Gothic"/>
                </w14:checkbox>
              </w:sdtPr>
              <w:sdtEndPr/>
              <w:sdtContent>
                <w:r w:rsidR="00CD0877">
                  <w:rPr>
                    <w:rFonts w:ascii="MS Gothic" w:eastAsia="MS Gothic" w:hAnsi="MS Gothic" w:hint="eastAsia"/>
                    <w:b/>
                  </w:rPr>
                  <w:t>☐</w:t>
                </w:r>
              </w:sdtContent>
            </w:sdt>
            <w:r w:rsidR="00CD0877">
              <w:rPr>
                <w:rFonts w:ascii="Calibri" w:eastAsia="Calibri" w:hAnsi="Calibri" w:cs="Calibri"/>
                <w:b/>
              </w:rPr>
              <w:t xml:space="preserve"> </w:t>
            </w:r>
            <w:r w:rsidR="000B2443">
              <w:rPr>
                <w:rFonts w:ascii="Calibri" w:eastAsia="Calibri" w:hAnsi="Calibri" w:cs="Calibri"/>
                <w:b/>
              </w:rPr>
              <w:t>OPTION 4</w:t>
            </w:r>
            <w:r w:rsidR="000B2443" w:rsidRPr="00696251">
              <w:rPr>
                <w:rFonts w:ascii="Calibri" w:eastAsia="Calibri" w:hAnsi="Calibri" w:cs="Calibri"/>
                <w:b/>
              </w:rPr>
              <w:t xml:space="preserve"> </w:t>
            </w:r>
            <w:r w:rsidR="000B2443" w:rsidRPr="00316893">
              <w:t>–</w:t>
            </w:r>
            <w:r w:rsidR="000B2443">
              <w:t xml:space="preserve"> </w:t>
            </w:r>
            <w:r w:rsidR="000B2443">
              <w:rPr>
                <w:b/>
              </w:rPr>
              <w:t>Plan for drafting and submission of IRB-initiated external reports will be determined on a case-by-case basis</w:t>
            </w:r>
          </w:p>
          <w:p w14:paraId="78B2778A" w14:textId="68A90E52" w:rsidR="00BA0BD3" w:rsidRPr="00D86A03" w:rsidRDefault="000B2443" w:rsidP="00BA0BD3">
            <w:pPr>
              <w:ind w:left="270"/>
            </w:pPr>
            <w:r>
              <w:t>The Reviewing IRB and the Relying Institution(s) will agree upon a plan for the drafting and submission to external parties (e.g., regulatory and funding agencies, sponsors, other oversight authorities) of any reports of unanticipated problems, serious or continuing noncompliance, and suspension or termination of IRB approval that the IRB determines are required in connection with the identified study(</w:t>
            </w:r>
            <w:proofErr w:type="spellStart"/>
            <w:r>
              <w:t>ies</w:t>
            </w:r>
            <w:proofErr w:type="spellEnd"/>
            <w:r>
              <w:t>) on a case-by-case basis and at the time the matter arises.</w:t>
            </w:r>
          </w:p>
        </w:tc>
      </w:tr>
      <w:tr w:rsidR="000B2443" w14:paraId="69817AA3" w14:textId="77777777" w:rsidTr="008640C8">
        <w:tc>
          <w:tcPr>
            <w:tcW w:w="3595" w:type="dxa"/>
          </w:tcPr>
          <w:p w14:paraId="421B509B" w14:textId="77777777" w:rsidR="000B2443" w:rsidRPr="001A2A6C" w:rsidRDefault="000B2443" w:rsidP="00EA7EB7">
            <w:pPr>
              <w:pStyle w:val="ListParagraph"/>
              <w:numPr>
                <w:ilvl w:val="0"/>
                <w:numId w:val="2"/>
              </w:numPr>
              <w:rPr>
                <w:b/>
              </w:rPr>
            </w:pPr>
            <w:r w:rsidRPr="001A2A6C">
              <w:rPr>
                <w:b/>
              </w:rPr>
              <w:lastRenderedPageBreak/>
              <w:t>Congruence of federal grant applications/contract proposals</w:t>
            </w:r>
          </w:p>
          <w:p w14:paraId="7550B57D" w14:textId="22787167" w:rsidR="000B2443" w:rsidRPr="000B2443" w:rsidRDefault="000B2443" w:rsidP="00EA7EB7">
            <w:pPr>
              <w:ind w:left="360"/>
              <w:rPr>
                <w:b/>
              </w:rPr>
            </w:pPr>
            <w:r w:rsidRPr="000B2443">
              <w:rPr>
                <w:rFonts w:ascii="Calibri" w:eastAsia="Calibri" w:hAnsi="Calibri" w:cs="Calibri"/>
                <w:i/>
              </w:rPr>
              <w:t xml:space="preserve">SMART IRB Agreement </w:t>
            </w:r>
            <w:r w:rsidR="00411684">
              <w:rPr>
                <w:rFonts w:ascii="Calibri" w:eastAsia="Calibri" w:hAnsi="Calibri" w:cs="Calibri"/>
                <w:i/>
              </w:rPr>
              <w:br/>
            </w:r>
            <w:r w:rsidRPr="000B2443">
              <w:rPr>
                <w:rFonts w:ascii="Calibri" w:eastAsia="Calibri" w:hAnsi="Calibri" w:cs="Calibri"/>
                <w:i/>
              </w:rPr>
              <w:t>Section 5.15</w:t>
            </w:r>
          </w:p>
        </w:tc>
        <w:tc>
          <w:tcPr>
            <w:tcW w:w="7243" w:type="dxa"/>
          </w:tcPr>
          <w:p w14:paraId="4D9FF271" w14:textId="67FDD5F2" w:rsidR="000B2443" w:rsidRDefault="00F02E3E" w:rsidP="00CD0877">
            <w:pPr>
              <w:spacing w:after="120"/>
              <w:ind w:left="274" w:hanging="274"/>
              <w:rPr>
                <w:b/>
              </w:rPr>
            </w:pPr>
            <w:sdt>
              <w:sdtPr>
                <w:rPr>
                  <w:b/>
                </w:rPr>
                <w:id w:val="1468018155"/>
                <w14:checkbox>
                  <w14:checked w14:val="0"/>
                  <w14:checkedState w14:val="2612" w14:font="MS Gothic"/>
                  <w14:uncheckedState w14:val="2610" w14:font="MS Gothic"/>
                </w14:checkbox>
              </w:sdtPr>
              <w:sdtEndPr/>
              <w:sdtContent>
                <w:r w:rsidR="00CD0877">
                  <w:rPr>
                    <w:rFonts w:ascii="MS Gothic" w:eastAsia="MS Gothic" w:hAnsi="MS Gothic" w:hint="eastAsia"/>
                    <w:b/>
                  </w:rPr>
                  <w:t>☐</w:t>
                </w:r>
              </w:sdtContent>
            </w:sdt>
            <w:r w:rsidR="00CD0877">
              <w:rPr>
                <w:rFonts w:ascii="Calibri" w:eastAsia="Calibri" w:hAnsi="Calibri" w:cs="Calibri"/>
                <w:b/>
              </w:rPr>
              <w:t xml:space="preserve"> </w:t>
            </w:r>
            <w:r w:rsidR="000B2443">
              <w:rPr>
                <w:rFonts w:ascii="Calibri" w:eastAsia="Calibri" w:hAnsi="Calibri" w:cs="Calibri"/>
                <w:b/>
              </w:rPr>
              <w:t>OPTION 1</w:t>
            </w:r>
            <w:r w:rsidR="000B2443" w:rsidRPr="00696251">
              <w:rPr>
                <w:rFonts w:ascii="Calibri" w:eastAsia="Calibri" w:hAnsi="Calibri" w:cs="Calibri"/>
                <w:b/>
              </w:rPr>
              <w:t xml:space="preserve"> </w:t>
            </w:r>
            <w:r w:rsidR="000B2443" w:rsidRPr="00316893">
              <w:t>–</w:t>
            </w:r>
            <w:r w:rsidR="000B2443">
              <w:t xml:space="preserve"> </w:t>
            </w:r>
            <w:r w:rsidR="000B2443">
              <w:rPr>
                <w:b/>
              </w:rPr>
              <w:t>Reviewing IRB will review congruence</w:t>
            </w:r>
          </w:p>
          <w:p w14:paraId="0F1D1EFB" w14:textId="678CB25A" w:rsidR="00D86A03" w:rsidRPr="00612349" w:rsidRDefault="000B2443" w:rsidP="00BA0BD3">
            <w:pPr>
              <w:ind w:left="270"/>
            </w:pPr>
            <w:r w:rsidRPr="00612349">
              <w:t>T</w:t>
            </w:r>
            <w:r>
              <w:t>he Reviewing IRB will review the congruence of any federal grant application(s) or contract proposal(s) supporting the identified study(</w:t>
            </w:r>
            <w:proofErr w:type="spellStart"/>
            <w:r>
              <w:t>ies</w:t>
            </w:r>
            <w:proofErr w:type="spellEnd"/>
            <w:r>
              <w:t>)</w:t>
            </w:r>
            <w:r>
              <w:rPr>
                <w:b/>
              </w:rPr>
              <w:t xml:space="preserve"> </w:t>
            </w:r>
            <w:r>
              <w:t xml:space="preserve">with the study protocol(s) submitted to the IRB (when such review is required by federal regulations or oversight agencies). </w:t>
            </w:r>
          </w:p>
          <w:p w14:paraId="17A2C0E6" w14:textId="431813F5" w:rsidR="000B2443" w:rsidRDefault="00F02E3E" w:rsidP="00CD0877">
            <w:pPr>
              <w:spacing w:after="120"/>
              <w:ind w:left="274" w:hanging="274"/>
              <w:rPr>
                <w:b/>
              </w:rPr>
            </w:pPr>
            <w:sdt>
              <w:sdtPr>
                <w:rPr>
                  <w:b/>
                </w:rPr>
                <w:id w:val="537625975"/>
                <w14:checkbox>
                  <w14:checked w14:val="0"/>
                  <w14:checkedState w14:val="2612" w14:font="MS Gothic"/>
                  <w14:uncheckedState w14:val="2610" w14:font="MS Gothic"/>
                </w14:checkbox>
              </w:sdtPr>
              <w:sdtEndPr/>
              <w:sdtContent>
                <w:r w:rsidR="00CD0877">
                  <w:rPr>
                    <w:rFonts w:ascii="MS Gothic" w:eastAsia="MS Gothic" w:hAnsi="MS Gothic" w:hint="eastAsia"/>
                    <w:b/>
                  </w:rPr>
                  <w:t>☐</w:t>
                </w:r>
              </w:sdtContent>
            </w:sdt>
            <w:r w:rsidR="00CD0877">
              <w:rPr>
                <w:rFonts w:ascii="Calibri" w:eastAsia="Calibri" w:hAnsi="Calibri" w:cs="Calibri"/>
                <w:b/>
              </w:rPr>
              <w:t xml:space="preserve"> </w:t>
            </w:r>
            <w:r w:rsidR="000B2443">
              <w:rPr>
                <w:rFonts w:ascii="Calibri" w:eastAsia="Calibri" w:hAnsi="Calibri" w:cs="Calibri"/>
                <w:b/>
              </w:rPr>
              <w:t>OPTION 2</w:t>
            </w:r>
            <w:r w:rsidR="000B2443" w:rsidRPr="00696251">
              <w:rPr>
                <w:rFonts w:ascii="Calibri" w:eastAsia="Calibri" w:hAnsi="Calibri" w:cs="Calibri"/>
                <w:b/>
              </w:rPr>
              <w:t xml:space="preserve"> </w:t>
            </w:r>
            <w:r w:rsidR="000B2443" w:rsidRPr="00316893">
              <w:t>–</w:t>
            </w:r>
            <w:r w:rsidR="000B2443">
              <w:t xml:space="preserve"> </w:t>
            </w:r>
            <w:r w:rsidR="000B2443">
              <w:rPr>
                <w:b/>
              </w:rPr>
              <w:t>Another party will review congruence</w:t>
            </w:r>
          </w:p>
          <w:p w14:paraId="344F83D6" w14:textId="1C369E88" w:rsidR="000B2443" w:rsidRDefault="000B2443" w:rsidP="00BA0BD3">
            <w:pPr>
              <w:ind w:left="270"/>
              <w:rPr>
                <w:b/>
              </w:rPr>
            </w:pPr>
            <w:r>
              <w:t xml:space="preserve">The Reviewing IRB will delegate responsibility for review of the congruence of any federal grant application(s) or contract proposal(s) supporting the </w:t>
            </w:r>
            <w:r>
              <w:lastRenderedPageBreak/>
              <w:t>identified study(</w:t>
            </w:r>
            <w:proofErr w:type="spellStart"/>
            <w:r>
              <w:t>ies</w:t>
            </w:r>
            <w:proofErr w:type="spellEnd"/>
            <w:r>
              <w:t xml:space="preserve">) with the study protocol(s) submitted to the IRB to </w:t>
            </w:r>
            <w:r w:rsidR="00BA0BD3" w:rsidRPr="00921377">
              <w:rPr>
                <w:rFonts w:ascii="Calibri" w:eastAsia="Calibri" w:hAnsi="Calibri" w:cs="Calibri"/>
                <w:highlight w:val="yellow"/>
              </w:rPr>
              <w:t xml:space="preserve">[NAME OF </w:t>
            </w:r>
            <w:r w:rsidR="00BA0BD3">
              <w:rPr>
                <w:rFonts w:ascii="Calibri" w:eastAsia="Calibri" w:hAnsi="Calibri" w:cs="Calibri"/>
                <w:highlight w:val="yellow"/>
              </w:rPr>
              <w:t>PARTY THAT WILL BE RESPONSIBLE FOR REVIEW</w:t>
            </w:r>
            <w:r w:rsidR="00BA0BD3" w:rsidRPr="00921377">
              <w:rPr>
                <w:rFonts w:ascii="Calibri" w:eastAsia="Calibri" w:hAnsi="Calibri" w:cs="Calibri"/>
                <w:highlight w:val="yellow"/>
              </w:rPr>
              <w:t>]</w:t>
            </w:r>
            <w:r w:rsidR="00BA0BD3">
              <w:rPr>
                <w:rFonts w:ascii="Calibri" w:eastAsia="Calibri" w:hAnsi="Calibri" w:cs="Calibri"/>
              </w:rPr>
              <w:t xml:space="preserve"> </w:t>
            </w:r>
            <w:r>
              <w:rPr>
                <w:rFonts w:ascii="Calibri" w:eastAsia="Calibri" w:hAnsi="Calibri" w:cs="Calibri"/>
              </w:rPr>
              <w:t>(when such review is required by federal regulations or oversight agencies)</w:t>
            </w:r>
            <w:r w:rsidRPr="007C723B">
              <w:rPr>
                <w:rFonts w:ascii="Calibri" w:eastAsia="Calibri" w:hAnsi="Calibri" w:cs="Calibri"/>
              </w:rPr>
              <w:t>.</w:t>
            </w:r>
          </w:p>
        </w:tc>
      </w:tr>
      <w:tr w:rsidR="000B2443" w14:paraId="701A3406" w14:textId="77777777" w:rsidTr="006A4601">
        <w:trPr>
          <w:trHeight w:val="480"/>
        </w:trPr>
        <w:tc>
          <w:tcPr>
            <w:tcW w:w="10838" w:type="dxa"/>
            <w:gridSpan w:val="2"/>
            <w:shd w:val="clear" w:color="auto" w:fill="D9D9D9" w:themeFill="background1" w:themeFillShade="D9"/>
            <w:vAlign w:val="center"/>
          </w:tcPr>
          <w:p w14:paraId="3B4F6674" w14:textId="64FB6A3C" w:rsidR="000B2443" w:rsidRDefault="000B2443" w:rsidP="006A4601">
            <w:pPr>
              <w:spacing w:after="0"/>
              <w:rPr>
                <w:b/>
              </w:rPr>
            </w:pPr>
            <w:r w:rsidRPr="000B2443">
              <w:rPr>
                <w:b/>
              </w:rPr>
              <w:lastRenderedPageBreak/>
              <w:t>Reviewing Institution</w:t>
            </w:r>
          </w:p>
        </w:tc>
      </w:tr>
      <w:tr w:rsidR="000B2443" w14:paraId="22AE4BC6" w14:textId="77777777" w:rsidTr="008640C8">
        <w:trPr>
          <w:trHeight w:val="202"/>
        </w:trPr>
        <w:tc>
          <w:tcPr>
            <w:tcW w:w="3595" w:type="dxa"/>
            <w:shd w:val="clear" w:color="auto" w:fill="auto"/>
          </w:tcPr>
          <w:p w14:paraId="4342E91D" w14:textId="71D7D7A8" w:rsidR="000B2443" w:rsidRPr="00BC73EF" w:rsidRDefault="000B2443" w:rsidP="00EA7EB7">
            <w:pPr>
              <w:pStyle w:val="ListParagraph"/>
              <w:numPr>
                <w:ilvl w:val="0"/>
                <w:numId w:val="6"/>
              </w:numPr>
              <w:rPr>
                <w:b/>
              </w:rPr>
            </w:pPr>
            <w:r w:rsidRPr="00BC73EF">
              <w:rPr>
                <w:b/>
              </w:rPr>
              <w:t xml:space="preserve">Financial agreements (for </w:t>
            </w:r>
            <w:r w:rsidR="00411684">
              <w:rPr>
                <w:b/>
              </w:rPr>
              <w:br/>
            </w:r>
            <w:r w:rsidRPr="00BC73EF">
              <w:rPr>
                <w:b/>
              </w:rPr>
              <w:t>review costs – indemnification agreements are addressed separately below)</w:t>
            </w:r>
          </w:p>
          <w:p w14:paraId="0D9D7229" w14:textId="01A353F0" w:rsidR="000B2443" w:rsidRPr="000B2443" w:rsidRDefault="000B2443" w:rsidP="00EA7EB7">
            <w:pPr>
              <w:ind w:left="360"/>
              <w:rPr>
                <w:b/>
              </w:rPr>
            </w:pPr>
            <w:r w:rsidRPr="00692294">
              <w:rPr>
                <w:i/>
              </w:rPr>
              <w:t xml:space="preserve">SMART IRB Agreement </w:t>
            </w:r>
            <w:r w:rsidR="00411684">
              <w:rPr>
                <w:i/>
              </w:rPr>
              <w:br/>
            </w:r>
            <w:r w:rsidRPr="00692294">
              <w:rPr>
                <w:i/>
              </w:rPr>
              <w:t>Section 2.3</w:t>
            </w:r>
          </w:p>
        </w:tc>
        <w:tc>
          <w:tcPr>
            <w:tcW w:w="7243" w:type="dxa"/>
            <w:shd w:val="clear" w:color="auto" w:fill="auto"/>
          </w:tcPr>
          <w:p w14:paraId="2F80DCEF" w14:textId="21137714" w:rsidR="000B2443" w:rsidRDefault="00F02E3E" w:rsidP="00CD0877">
            <w:pPr>
              <w:spacing w:after="120"/>
              <w:ind w:left="274" w:hanging="274"/>
              <w:rPr>
                <w:rFonts w:ascii="Calibri" w:eastAsia="Calibri" w:hAnsi="Calibri" w:cs="Calibri"/>
              </w:rPr>
            </w:pPr>
            <w:sdt>
              <w:sdtPr>
                <w:rPr>
                  <w:b/>
                </w:rPr>
                <w:id w:val="461697082"/>
                <w14:checkbox>
                  <w14:checked w14:val="0"/>
                  <w14:checkedState w14:val="2612" w14:font="MS Gothic"/>
                  <w14:uncheckedState w14:val="2610" w14:font="MS Gothic"/>
                </w14:checkbox>
              </w:sdtPr>
              <w:sdtEndPr/>
              <w:sdtContent>
                <w:r w:rsidR="00CD0877">
                  <w:rPr>
                    <w:rFonts w:ascii="MS Gothic" w:eastAsia="MS Gothic" w:hAnsi="MS Gothic" w:hint="eastAsia"/>
                    <w:b/>
                  </w:rPr>
                  <w:t>☐</w:t>
                </w:r>
              </w:sdtContent>
            </w:sdt>
            <w:r w:rsidR="00CD0877">
              <w:rPr>
                <w:rFonts w:ascii="Calibri" w:eastAsia="Calibri" w:hAnsi="Calibri" w:cs="Calibri"/>
                <w:b/>
              </w:rPr>
              <w:t xml:space="preserve"> </w:t>
            </w:r>
            <w:r w:rsidR="000B2443" w:rsidRPr="00696251">
              <w:rPr>
                <w:rFonts w:ascii="Calibri" w:eastAsia="Calibri" w:hAnsi="Calibri" w:cs="Calibri"/>
                <w:b/>
              </w:rPr>
              <w:t xml:space="preserve">OPTION 1 – </w:t>
            </w:r>
            <w:r w:rsidR="000B2443">
              <w:rPr>
                <w:rFonts w:ascii="Calibri" w:eastAsia="Calibri" w:hAnsi="Calibri" w:cs="Calibri"/>
                <w:b/>
              </w:rPr>
              <w:t>Reviewing IRB/Institution will not charge Relying Institution(s) for costs of review</w:t>
            </w:r>
          </w:p>
          <w:p w14:paraId="7DA894C9" w14:textId="77777777" w:rsidR="000B2443" w:rsidRDefault="000B2443" w:rsidP="00EA7EB7">
            <w:pPr>
              <w:ind w:left="270"/>
              <w:rPr>
                <w:rFonts w:ascii="Calibri" w:eastAsia="Calibri" w:hAnsi="Calibri" w:cs="Calibri"/>
              </w:rPr>
            </w:pPr>
            <w:r>
              <w:rPr>
                <w:rFonts w:ascii="Calibri" w:eastAsia="Calibri" w:hAnsi="Calibri" w:cs="Calibri"/>
              </w:rPr>
              <w:t>The Relying Institution(s) will not be responsible for financial support of the costs of review of the identified study(</w:t>
            </w:r>
            <w:proofErr w:type="spellStart"/>
            <w:r>
              <w:rPr>
                <w:rFonts w:ascii="Calibri" w:eastAsia="Calibri" w:hAnsi="Calibri" w:cs="Calibri"/>
              </w:rPr>
              <w:t>ies</w:t>
            </w:r>
            <w:proofErr w:type="spellEnd"/>
            <w:r>
              <w:rPr>
                <w:rFonts w:ascii="Calibri" w:eastAsia="Calibri" w:hAnsi="Calibri" w:cs="Calibri"/>
              </w:rPr>
              <w:t>). The Reviewing IRB may charge the sponsor or other third parties for those costs.</w:t>
            </w:r>
          </w:p>
          <w:p w14:paraId="6C640328" w14:textId="65F64C39" w:rsidR="000B2443" w:rsidRDefault="00F02E3E" w:rsidP="001309A0">
            <w:pPr>
              <w:spacing w:after="160"/>
              <w:ind w:left="274" w:hanging="263"/>
              <w:rPr>
                <w:rFonts w:ascii="Calibri" w:eastAsia="Calibri" w:hAnsi="Calibri" w:cs="Calibri"/>
              </w:rPr>
            </w:pPr>
            <w:sdt>
              <w:sdtPr>
                <w:rPr>
                  <w:b/>
                </w:rPr>
                <w:id w:val="-203258950"/>
                <w14:checkbox>
                  <w14:checked w14:val="0"/>
                  <w14:checkedState w14:val="2612" w14:font="MS Gothic"/>
                  <w14:uncheckedState w14:val="2610" w14:font="MS Gothic"/>
                </w14:checkbox>
              </w:sdtPr>
              <w:sdtEndPr/>
              <w:sdtContent>
                <w:r w:rsidR="001309A0">
                  <w:rPr>
                    <w:rFonts w:ascii="MS Gothic" w:eastAsia="MS Gothic" w:hAnsi="MS Gothic" w:hint="eastAsia"/>
                    <w:b/>
                  </w:rPr>
                  <w:t>☐</w:t>
                </w:r>
              </w:sdtContent>
            </w:sdt>
            <w:r w:rsidR="001309A0">
              <w:rPr>
                <w:rFonts w:ascii="Calibri" w:eastAsia="Calibri" w:hAnsi="Calibri" w:cs="Calibri"/>
                <w:b/>
              </w:rPr>
              <w:t xml:space="preserve"> </w:t>
            </w:r>
            <w:r w:rsidR="000B2443">
              <w:rPr>
                <w:rFonts w:ascii="Calibri" w:eastAsia="Calibri" w:hAnsi="Calibri" w:cs="Calibri"/>
                <w:b/>
              </w:rPr>
              <w:t>OPTION 2 – Reviewing IRB/Institution will charge the Relying Institution(s) for costs of review</w:t>
            </w:r>
          </w:p>
          <w:p w14:paraId="2FA3317D" w14:textId="53DA07B9" w:rsidR="000B2443" w:rsidRPr="000B2443" w:rsidRDefault="000B2443" w:rsidP="006A4601">
            <w:pPr>
              <w:spacing w:after="120"/>
              <w:ind w:left="274"/>
              <w:rPr>
                <w:b/>
              </w:rPr>
            </w:pPr>
            <w:r>
              <w:rPr>
                <w:rFonts w:ascii="Calibri" w:eastAsia="Calibri" w:hAnsi="Calibri" w:cs="Calibri"/>
              </w:rPr>
              <w:t>The Reviewing IRB and the Relying Institution(s) will enter a separate agreement or agreements under which the Relying Institution(s) will provide financial support to the Reviewing IRB for the costs of review of the identified study(</w:t>
            </w:r>
            <w:proofErr w:type="spellStart"/>
            <w:r>
              <w:rPr>
                <w:rFonts w:ascii="Calibri" w:eastAsia="Calibri" w:hAnsi="Calibri" w:cs="Calibri"/>
              </w:rPr>
              <w:t>ies</w:t>
            </w:r>
            <w:proofErr w:type="spellEnd"/>
            <w:r>
              <w:rPr>
                <w:rFonts w:ascii="Calibri" w:eastAsia="Calibri" w:hAnsi="Calibri" w:cs="Calibri"/>
              </w:rPr>
              <w:t>).</w:t>
            </w:r>
          </w:p>
        </w:tc>
      </w:tr>
      <w:tr w:rsidR="0014734B" w14:paraId="71358356" w14:textId="77777777" w:rsidTr="008640C8">
        <w:trPr>
          <w:trHeight w:val="202"/>
        </w:trPr>
        <w:tc>
          <w:tcPr>
            <w:tcW w:w="3595" w:type="dxa"/>
            <w:shd w:val="clear" w:color="auto" w:fill="auto"/>
          </w:tcPr>
          <w:p w14:paraId="6CE1C205" w14:textId="77777777" w:rsidR="0014734B" w:rsidRPr="00BC73EF" w:rsidRDefault="0014734B" w:rsidP="00EA7EB7">
            <w:pPr>
              <w:pStyle w:val="ListParagraph"/>
              <w:numPr>
                <w:ilvl w:val="0"/>
                <w:numId w:val="6"/>
              </w:numPr>
              <w:rPr>
                <w:b/>
              </w:rPr>
            </w:pPr>
            <w:r w:rsidRPr="00BC73EF">
              <w:rPr>
                <w:b/>
              </w:rPr>
              <w:t>Quality assurance/quality improvement (“QA/QI”) function/program</w:t>
            </w:r>
          </w:p>
          <w:p w14:paraId="45E6DFAD" w14:textId="00792E17" w:rsidR="0014734B" w:rsidRPr="0014734B" w:rsidRDefault="0014734B" w:rsidP="00EA7EB7">
            <w:pPr>
              <w:ind w:left="360"/>
              <w:rPr>
                <w:b/>
              </w:rPr>
            </w:pPr>
            <w:r w:rsidRPr="0014734B">
              <w:rPr>
                <w:i/>
              </w:rPr>
              <w:t xml:space="preserve">SMART IRB Agreement </w:t>
            </w:r>
            <w:r w:rsidR="00411684">
              <w:rPr>
                <w:i/>
              </w:rPr>
              <w:br/>
            </w:r>
            <w:r w:rsidRPr="0014734B">
              <w:rPr>
                <w:i/>
              </w:rPr>
              <w:t>Section 4.4</w:t>
            </w:r>
          </w:p>
        </w:tc>
        <w:tc>
          <w:tcPr>
            <w:tcW w:w="7243" w:type="dxa"/>
            <w:shd w:val="clear" w:color="auto" w:fill="auto"/>
          </w:tcPr>
          <w:p w14:paraId="67E30123" w14:textId="5924B99B" w:rsidR="0014734B" w:rsidRDefault="00F02E3E" w:rsidP="001309A0">
            <w:pPr>
              <w:pStyle w:val="ListParagraph"/>
              <w:spacing w:after="160"/>
              <w:ind w:left="274" w:hanging="274"/>
              <w:contextualSpacing w:val="0"/>
              <w:rPr>
                <w:rFonts w:ascii="Calibri" w:eastAsia="Calibri" w:hAnsi="Calibri" w:cs="Calibri"/>
              </w:rPr>
            </w:pPr>
            <w:sdt>
              <w:sdtPr>
                <w:rPr>
                  <w:b/>
                </w:rPr>
                <w:id w:val="1772975959"/>
                <w14:checkbox>
                  <w14:checked w14:val="0"/>
                  <w14:checkedState w14:val="2612" w14:font="MS Gothic"/>
                  <w14:uncheckedState w14:val="2610" w14:font="MS Gothic"/>
                </w14:checkbox>
              </w:sdtPr>
              <w:sdtEndPr/>
              <w:sdtContent>
                <w:r w:rsidR="001309A0">
                  <w:rPr>
                    <w:rFonts w:ascii="MS Gothic" w:eastAsia="MS Gothic" w:hAnsi="MS Gothic" w:hint="eastAsia"/>
                    <w:b/>
                  </w:rPr>
                  <w:t>☐</w:t>
                </w:r>
              </w:sdtContent>
            </w:sdt>
            <w:r w:rsidR="001309A0">
              <w:rPr>
                <w:rFonts w:ascii="Calibri" w:eastAsia="Calibri" w:hAnsi="Calibri" w:cs="Calibri"/>
                <w:b/>
              </w:rPr>
              <w:t xml:space="preserve"> </w:t>
            </w:r>
            <w:r w:rsidR="0014734B">
              <w:rPr>
                <w:rFonts w:ascii="Calibri" w:eastAsia="Calibri" w:hAnsi="Calibri" w:cs="Calibri"/>
                <w:b/>
              </w:rPr>
              <w:t xml:space="preserve">OPTION </w:t>
            </w:r>
            <w:r w:rsidR="0014734B" w:rsidRPr="00BC1F4B">
              <w:rPr>
                <w:rFonts w:ascii="Calibri" w:eastAsia="Calibri" w:hAnsi="Calibri" w:cs="Calibri"/>
                <w:b/>
              </w:rPr>
              <w:t>1</w:t>
            </w:r>
            <w:r w:rsidR="0014734B" w:rsidRPr="00BC1F4B">
              <w:rPr>
                <w:rFonts w:ascii="Calibri" w:eastAsia="Calibri" w:hAnsi="Calibri" w:cs="Calibri"/>
              </w:rPr>
              <w:t xml:space="preserve"> – </w:t>
            </w:r>
            <w:r w:rsidR="0014734B">
              <w:rPr>
                <w:rFonts w:ascii="Calibri" w:eastAsia="Calibri" w:hAnsi="Calibri" w:cs="Calibri"/>
                <w:b/>
              </w:rPr>
              <w:t>QA/QI program access r</w:t>
            </w:r>
            <w:r w:rsidR="0014734B" w:rsidRPr="00BC1F4B">
              <w:rPr>
                <w:rFonts w:ascii="Calibri" w:eastAsia="Calibri" w:hAnsi="Calibri" w:cs="Calibri"/>
                <w:b/>
              </w:rPr>
              <w:t>equired</w:t>
            </w:r>
          </w:p>
          <w:p w14:paraId="0AAF9926" w14:textId="77777777" w:rsidR="0014734B" w:rsidRDefault="0014734B" w:rsidP="006A4601">
            <w:pPr>
              <w:pStyle w:val="ListParagraph"/>
              <w:spacing w:after="0"/>
              <w:ind w:left="274"/>
              <w:contextualSpacing w:val="0"/>
              <w:rPr>
                <w:rFonts w:ascii="Calibri" w:eastAsia="Calibri" w:hAnsi="Calibri" w:cs="Calibri"/>
                <w:color w:val="000000" w:themeColor="text1"/>
              </w:rPr>
            </w:pPr>
            <w:r>
              <w:rPr>
                <w:rFonts w:ascii="Calibri" w:eastAsia="Calibri" w:hAnsi="Calibri" w:cs="Calibri"/>
              </w:rPr>
              <w:t>Each Participating Institution engaged in or conducting the identified study(</w:t>
            </w:r>
            <w:proofErr w:type="spellStart"/>
            <w:r>
              <w:rPr>
                <w:rFonts w:ascii="Calibri" w:eastAsia="Calibri" w:hAnsi="Calibri" w:cs="Calibri"/>
              </w:rPr>
              <w:t>ies</w:t>
            </w:r>
            <w:proofErr w:type="spellEnd"/>
            <w:r>
              <w:rPr>
                <w:rFonts w:ascii="Calibri" w:eastAsia="Calibri" w:hAnsi="Calibri" w:cs="Calibri"/>
              </w:rPr>
              <w:t>) must have or have</w:t>
            </w:r>
            <w:r w:rsidRPr="6BDDDBD7">
              <w:rPr>
                <w:rFonts w:ascii="Calibri" w:eastAsia="Calibri" w:hAnsi="Calibri" w:cs="Calibri"/>
              </w:rPr>
              <w:t xml:space="preserve"> access to a </w:t>
            </w:r>
            <w:r w:rsidRPr="6BDDDBD7">
              <w:rPr>
                <w:rFonts w:ascii="Calibri" w:eastAsia="Calibri" w:hAnsi="Calibri" w:cs="Calibri"/>
                <w:color w:val="000000" w:themeColor="text1"/>
              </w:rPr>
              <w:t xml:space="preserve">human </w:t>
            </w:r>
            <w:proofErr w:type="gramStart"/>
            <w:r w:rsidRPr="6BDDDBD7">
              <w:rPr>
                <w:rFonts w:ascii="Calibri" w:eastAsia="Calibri" w:hAnsi="Calibri" w:cs="Calibri"/>
                <w:color w:val="000000" w:themeColor="text1"/>
              </w:rPr>
              <w:t>subjects</w:t>
            </w:r>
            <w:proofErr w:type="gramEnd"/>
            <w:r w:rsidRPr="6BDDDBD7">
              <w:rPr>
                <w:rFonts w:ascii="Calibri" w:eastAsia="Calibri" w:hAnsi="Calibri" w:cs="Calibri"/>
                <w:color w:val="000000" w:themeColor="text1"/>
              </w:rPr>
              <w:t xml:space="preserve"> research QA/QI program or service </w:t>
            </w:r>
            <w:r>
              <w:rPr>
                <w:rFonts w:ascii="Calibri" w:eastAsia="Calibri" w:hAnsi="Calibri" w:cs="Calibri"/>
                <w:color w:val="000000" w:themeColor="text1"/>
              </w:rPr>
              <w:t xml:space="preserve">(or an alternate means of monitoring) </w:t>
            </w:r>
            <w:r w:rsidRPr="6BDDDBD7">
              <w:rPr>
                <w:rFonts w:ascii="Calibri" w:eastAsia="Calibri" w:hAnsi="Calibri" w:cs="Calibri"/>
                <w:color w:val="000000" w:themeColor="text1"/>
              </w:rPr>
              <w:t xml:space="preserve">that can conduct and report to </w:t>
            </w:r>
            <w:r>
              <w:rPr>
                <w:rFonts w:ascii="Calibri" w:eastAsia="Calibri" w:hAnsi="Calibri" w:cs="Calibri"/>
                <w:color w:val="000000" w:themeColor="text1"/>
              </w:rPr>
              <w:t>that institution</w:t>
            </w:r>
            <w:r w:rsidRPr="6BDDDBD7">
              <w:rPr>
                <w:rFonts w:ascii="Calibri" w:eastAsia="Calibri" w:hAnsi="Calibri" w:cs="Calibri"/>
                <w:color w:val="000000" w:themeColor="text1"/>
              </w:rPr>
              <w:t xml:space="preserve"> the results of for-cause and not-for-cause audit</w:t>
            </w:r>
            <w:r>
              <w:rPr>
                <w:rFonts w:ascii="Calibri" w:eastAsia="Calibri" w:hAnsi="Calibri" w:cs="Calibri"/>
                <w:color w:val="000000" w:themeColor="text1"/>
              </w:rPr>
              <w:t>s of the institution’s and its Research P</w:t>
            </w:r>
            <w:r w:rsidRPr="6BDDDBD7">
              <w:rPr>
                <w:rFonts w:ascii="Calibri" w:eastAsia="Calibri" w:hAnsi="Calibri" w:cs="Calibri"/>
                <w:color w:val="000000" w:themeColor="text1"/>
              </w:rPr>
              <w:t>ersonnel’s compliance with human subjects protections and other relevant requirements.</w:t>
            </w:r>
            <w:r>
              <w:rPr>
                <w:rFonts w:ascii="Calibri" w:eastAsia="Calibri" w:hAnsi="Calibri" w:cs="Calibri"/>
                <w:color w:val="000000" w:themeColor="text1"/>
              </w:rPr>
              <w:t xml:space="preserve"> </w:t>
            </w:r>
          </w:p>
          <w:p w14:paraId="2B3D8C57" w14:textId="77777777" w:rsidR="00375D3D" w:rsidRDefault="00375D3D" w:rsidP="006A4601">
            <w:pPr>
              <w:pStyle w:val="ListParagraph"/>
              <w:spacing w:after="0"/>
              <w:ind w:left="274"/>
              <w:contextualSpacing w:val="0"/>
              <w:rPr>
                <w:rFonts w:ascii="Calibri" w:eastAsia="Calibri" w:hAnsi="Calibri" w:cs="Calibri"/>
                <w:color w:val="000000" w:themeColor="text1"/>
              </w:rPr>
            </w:pPr>
          </w:p>
          <w:p w14:paraId="5AFA296E" w14:textId="4DBF82CF" w:rsidR="0014734B" w:rsidRDefault="00F02E3E" w:rsidP="001309A0">
            <w:pPr>
              <w:pStyle w:val="ListParagraph"/>
              <w:ind w:left="280" w:hanging="269"/>
              <w:rPr>
                <w:rFonts w:ascii="Calibri" w:eastAsia="Calibri" w:hAnsi="Calibri" w:cs="Calibri"/>
              </w:rPr>
            </w:pPr>
            <w:sdt>
              <w:sdtPr>
                <w:rPr>
                  <w:b/>
                </w:rPr>
                <w:id w:val="-505287297"/>
                <w14:checkbox>
                  <w14:checked w14:val="0"/>
                  <w14:checkedState w14:val="2612" w14:font="MS Gothic"/>
                  <w14:uncheckedState w14:val="2610" w14:font="MS Gothic"/>
                </w14:checkbox>
              </w:sdtPr>
              <w:sdtEndPr/>
              <w:sdtContent>
                <w:r w:rsidR="001309A0">
                  <w:rPr>
                    <w:rFonts w:ascii="MS Gothic" w:eastAsia="MS Gothic" w:hAnsi="MS Gothic" w:hint="eastAsia"/>
                    <w:b/>
                  </w:rPr>
                  <w:t>☐</w:t>
                </w:r>
              </w:sdtContent>
            </w:sdt>
            <w:r w:rsidR="001309A0">
              <w:rPr>
                <w:rFonts w:ascii="Calibri" w:eastAsia="Calibri" w:hAnsi="Calibri" w:cs="Calibri"/>
                <w:b/>
              </w:rPr>
              <w:t xml:space="preserve"> </w:t>
            </w:r>
            <w:r w:rsidR="0014734B">
              <w:rPr>
                <w:rFonts w:ascii="Calibri" w:eastAsia="Calibri" w:hAnsi="Calibri" w:cs="Calibri"/>
                <w:b/>
              </w:rPr>
              <w:t>OPTION 2</w:t>
            </w:r>
            <w:r w:rsidR="0014734B" w:rsidRPr="00BC1F4B">
              <w:rPr>
                <w:rFonts w:ascii="Calibri" w:eastAsia="Calibri" w:hAnsi="Calibri" w:cs="Calibri"/>
                <w:b/>
              </w:rPr>
              <w:t xml:space="preserve"> </w:t>
            </w:r>
            <w:r w:rsidR="0014734B">
              <w:rPr>
                <w:rFonts w:ascii="Calibri" w:eastAsia="Calibri" w:hAnsi="Calibri" w:cs="Calibri"/>
              </w:rPr>
              <w:t>–</w:t>
            </w:r>
            <w:r w:rsidR="0014734B" w:rsidRPr="00BC1F4B">
              <w:rPr>
                <w:rFonts w:ascii="Calibri" w:eastAsia="Calibri" w:hAnsi="Calibri" w:cs="Calibri"/>
              </w:rPr>
              <w:t xml:space="preserve"> </w:t>
            </w:r>
            <w:r w:rsidR="0014734B" w:rsidRPr="00BC1F4B">
              <w:rPr>
                <w:rFonts w:ascii="Calibri" w:eastAsia="Calibri" w:hAnsi="Calibri" w:cs="Calibri"/>
                <w:b/>
              </w:rPr>
              <w:t xml:space="preserve">QA/QI </w:t>
            </w:r>
            <w:r w:rsidR="0014734B">
              <w:rPr>
                <w:rFonts w:ascii="Calibri" w:eastAsia="Calibri" w:hAnsi="Calibri" w:cs="Calibri"/>
                <w:b/>
              </w:rPr>
              <w:t>p</w:t>
            </w:r>
            <w:r w:rsidR="0014734B" w:rsidRPr="00BC1F4B">
              <w:rPr>
                <w:rFonts w:ascii="Calibri" w:eastAsia="Calibri" w:hAnsi="Calibri" w:cs="Calibri"/>
                <w:b/>
              </w:rPr>
              <w:t xml:space="preserve">rogram </w:t>
            </w:r>
            <w:r w:rsidR="0014734B">
              <w:rPr>
                <w:rFonts w:ascii="Calibri" w:eastAsia="Calibri" w:hAnsi="Calibri" w:cs="Calibri"/>
                <w:b/>
              </w:rPr>
              <w:t>a</w:t>
            </w:r>
            <w:r w:rsidR="0014734B" w:rsidRPr="00BC1F4B">
              <w:rPr>
                <w:rFonts w:ascii="Calibri" w:eastAsia="Calibri" w:hAnsi="Calibri" w:cs="Calibri"/>
                <w:b/>
              </w:rPr>
              <w:t xml:space="preserve">ccess </w:t>
            </w:r>
            <w:r w:rsidR="0014734B">
              <w:rPr>
                <w:rFonts w:ascii="Calibri" w:eastAsia="Calibri" w:hAnsi="Calibri" w:cs="Calibri"/>
                <w:b/>
              </w:rPr>
              <w:t>n</w:t>
            </w:r>
            <w:r w:rsidR="0014734B" w:rsidRPr="00BC1F4B">
              <w:rPr>
                <w:rFonts w:ascii="Calibri" w:eastAsia="Calibri" w:hAnsi="Calibri" w:cs="Calibri"/>
                <w:b/>
              </w:rPr>
              <w:t xml:space="preserve">ot </w:t>
            </w:r>
            <w:r w:rsidR="0014734B">
              <w:rPr>
                <w:rFonts w:ascii="Calibri" w:eastAsia="Calibri" w:hAnsi="Calibri" w:cs="Calibri"/>
                <w:b/>
              </w:rPr>
              <w:t>r</w:t>
            </w:r>
            <w:r w:rsidR="0014734B" w:rsidRPr="00BC1F4B">
              <w:rPr>
                <w:rFonts w:ascii="Calibri" w:eastAsia="Calibri" w:hAnsi="Calibri" w:cs="Calibri"/>
                <w:b/>
              </w:rPr>
              <w:t>equired</w:t>
            </w:r>
          </w:p>
          <w:p w14:paraId="451FD4DA" w14:textId="4A1447B0" w:rsidR="0014734B" w:rsidRDefault="0014734B" w:rsidP="001B7A23">
            <w:pPr>
              <w:ind w:left="270"/>
              <w:rPr>
                <w:b/>
              </w:rPr>
            </w:pPr>
            <w:r>
              <w:rPr>
                <w:rFonts w:ascii="Calibri" w:eastAsia="Calibri" w:hAnsi="Calibri" w:cs="Calibri"/>
              </w:rPr>
              <w:t>Participating Institutions engaged in or conducting the identified study(</w:t>
            </w:r>
            <w:proofErr w:type="spellStart"/>
            <w:r>
              <w:rPr>
                <w:rFonts w:ascii="Calibri" w:eastAsia="Calibri" w:hAnsi="Calibri" w:cs="Calibri"/>
              </w:rPr>
              <w:t>ies</w:t>
            </w:r>
            <w:proofErr w:type="spellEnd"/>
            <w:r>
              <w:rPr>
                <w:rFonts w:ascii="Calibri" w:eastAsia="Calibri" w:hAnsi="Calibri" w:cs="Calibri"/>
              </w:rPr>
              <w:t xml:space="preserve">) are not required to have or have </w:t>
            </w:r>
            <w:r w:rsidRPr="6BDDDBD7">
              <w:rPr>
                <w:rFonts w:ascii="Calibri" w:eastAsia="Calibri" w:hAnsi="Calibri" w:cs="Calibri"/>
              </w:rPr>
              <w:t xml:space="preserve">access to a </w:t>
            </w:r>
            <w:r w:rsidRPr="6BDDDBD7">
              <w:rPr>
                <w:rFonts w:ascii="Calibri" w:eastAsia="Calibri" w:hAnsi="Calibri" w:cs="Calibri"/>
                <w:color w:val="000000" w:themeColor="text1"/>
              </w:rPr>
              <w:t xml:space="preserve">human </w:t>
            </w:r>
            <w:proofErr w:type="gramStart"/>
            <w:r w:rsidRPr="6BDDDBD7">
              <w:rPr>
                <w:rFonts w:ascii="Calibri" w:eastAsia="Calibri" w:hAnsi="Calibri" w:cs="Calibri"/>
                <w:color w:val="000000" w:themeColor="text1"/>
              </w:rPr>
              <w:t>subjects</w:t>
            </w:r>
            <w:proofErr w:type="gramEnd"/>
            <w:r w:rsidRPr="6BDDDBD7">
              <w:rPr>
                <w:rFonts w:ascii="Calibri" w:eastAsia="Calibri" w:hAnsi="Calibri" w:cs="Calibri"/>
                <w:color w:val="000000" w:themeColor="text1"/>
              </w:rPr>
              <w:t xml:space="preserve"> research QA/QI program or service.</w:t>
            </w:r>
          </w:p>
        </w:tc>
      </w:tr>
      <w:tr w:rsidR="0014734B" w14:paraId="6888B735" w14:textId="77777777" w:rsidTr="008640C8">
        <w:trPr>
          <w:trHeight w:val="202"/>
        </w:trPr>
        <w:tc>
          <w:tcPr>
            <w:tcW w:w="3595" w:type="dxa"/>
            <w:shd w:val="clear" w:color="auto" w:fill="auto"/>
          </w:tcPr>
          <w:p w14:paraId="6571FA9B" w14:textId="77777777" w:rsidR="0014734B" w:rsidRDefault="0014734B" w:rsidP="00EA7EB7">
            <w:pPr>
              <w:pStyle w:val="ListParagraph"/>
              <w:numPr>
                <w:ilvl w:val="0"/>
                <w:numId w:val="6"/>
              </w:numPr>
              <w:rPr>
                <w:b/>
              </w:rPr>
            </w:pPr>
            <w:r w:rsidRPr="00364C8B">
              <w:rPr>
                <w:b/>
              </w:rPr>
              <w:t>Insurance</w:t>
            </w:r>
          </w:p>
          <w:p w14:paraId="706C841E" w14:textId="43E9D024" w:rsidR="0014734B" w:rsidRPr="0014734B" w:rsidRDefault="0014734B" w:rsidP="00EA7EB7">
            <w:pPr>
              <w:ind w:left="360"/>
              <w:rPr>
                <w:b/>
              </w:rPr>
            </w:pPr>
            <w:r w:rsidRPr="0014734B">
              <w:rPr>
                <w:i/>
              </w:rPr>
              <w:t xml:space="preserve">SMART IRB Agreement </w:t>
            </w:r>
            <w:r w:rsidR="00411684">
              <w:rPr>
                <w:i/>
              </w:rPr>
              <w:br/>
            </w:r>
            <w:r w:rsidRPr="0014734B">
              <w:rPr>
                <w:i/>
              </w:rPr>
              <w:t>Section 4.10</w:t>
            </w:r>
          </w:p>
        </w:tc>
        <w:tc>
          <w:tcPr>
            <w:tcW w:w="7243" w:type="dxa"/>
            <w:shd w:val="clear" w:color="auto" w:fill="auto"/>
          </w:tcPr>
          <w:p w14:paraId="31145734" w14:textId="71031B4C" w:rsidR="0014734B" w:rsidRDefault="00F02E3E" w:rsidP="00F92D70">
            <w:pPr>
              <w:ind w:left="280" w:hanging="269"/>
              <w:rPr>
                <w:rFonts w:ascii="Calibri" w:eastAsia="Calibri" w:hAnsi="Calibri" w:cs="Calibri"/>
              </w:rPr>
            </w:pPr>
            <w:sdt>
              <w:sdtPr>
                <w:rPr>
                  <w:b/>
                </w:rPr>
                <w:id w:val="-1237014646"/>
                <w14:checkbox>
                  <w14:checked w14:val="0"/>
                  <w14:checkedState w14:val="2612" w14:font="MS Gothic"/>
                  <w14:uncheckedState w14:val="2610" w14:font="MS Gothic"/>
                </w14:checkbox>
              </w:sdtPr>
              <w:sdtEndPr/>
              <w:sdtContent>
                <w:r w:rsidR="00F92D70">
                  <w:rPr>
                    <w:rFonts w:ascii="MS Gothic" w:eastAsia="MS Gothic" w:hAnsi="MS Gothic" w:hint="eastAsia"/>
                    <w:b/>
                  </w:rPr>
                  <w:t>☐</w:t>
                </w:r>
              </w:sdtContent>
            </w:sdt>
            <w:r w:rsidR="00F92D70">
              <w:rPr>
                <w:rFonts w:ascii="Calibri" w:eastAsia="Calibri" w:hAnsi="Calibri" w:cs="Calibri"/>
                <w:b/>
              </w:rPr>
              <w:t xml:space="preserve"> </w:t>
            </w:r>
            <w:r w:rsidR="0014734B">
              <w:rPr>
                <w:rFonts w:ascii="Calibri" w:eastAsia="Calibri" w:hAnsi="Calibri" w:cs="Calibri"/>
                <w:b/>
              </w:rPr>
              <w:t xml:space="preserve">OPTION </w:t>
            </w:r>
            <w:r w:rsidR="0014734B" w:rsidRPr="00BC1F4B">
              <w:rPr>
                <w:rFonts w:ascii="Calibri" w:eastAsia="Calibri" w:hAnsi="Calibri" w:cs="Calibri"/>
                <w:b/>
              </w:rPr>
              <w:t>1</w:t>
            </w:r>
            <w:r w:rsidR="0014734B" w:rsidRPr="00BC1F4B">
              <w:rPr>
                <w:rFonts w:ascii="Calibri" w:eastAsia="Calibri" w:hAnsi="Calibri" w:cs="Calibri"/>
              </w:rPr>
              <w:t xml:space="preserve"> – </w:t>
            </w:r>
            <w:r w:rsidR="0014734B">
              <w:rPr>
                <w:rFonts w:ascii="Calibri" w:eastAsia="Calibri" w:hAnsi="Calibri" w:cs="Calibri"/>
                <w:b/>
              </w:rPr>
              <w:t xml:space="preserve">Insurance required </w:t>
            </w:r>
          </w:p>
          <w:p w14:paraId="74623FA7" w14:textId="77777777" w:rsidR="0014734B" w:rsidRDefault="0014734B" w:rsidP="00EA7EB7">
            <w:pPr>
              <w:ind w:left="274"/>
              <w:rPr>
                <w:rFonts w:ascii="Calibri" w:eastAsia="Calibri" w:hAnsi="Calibri" w:cs="Calibri"/>
              </w:rPr>
            </w:pPr>
            <w:r>
              <w:rPr>
                <w:rFonts w:ascii="Calibri" w:eastAsia="Calibri" w:hAnsi="Calibri" w:cs="Calibri"/>
              </w:rPr>
              <w:t>Each Participating Institution must maintain insurance coverage of sufficient type(s) and in reasonable amount(s) to cover its activities with respect to the identified study(</w:t>
            </w:r>
            <w:proofErr w:type="spellStart"/>
            <w:r>
              <w:rPr>
                <w:rFonts w:ascii="Calibri" w:eastAsia="Calibri" w:hAnsi="Calibri" w:cs="Calibri"/>
              </w:rPr>
              <w:t>ies</w:t>
            </w:r>
            <w:proofErr w:type="spellEnd"/>
            <w:r>
              <w:rPr>
                <w:rFonts w:ascii="Calibri" w:eastAsia="Calibri" w:hAnsi="Calibri" w:cs="Calibri"/>
              </w:rPr>
              <w:t xml:space="preserve">), including coverage of its IRB/IRB members when acting as a Reviewing IRB. (State/federal agencies or </w:t>
            </w:r>
            <w:r>
              <w:rPr>
                <w:rFonts w:ascii="Calibri" w:eastAsia="Calibri" w:hAnsi="Calibri" w:cs="Calibri"/>
              </w:rPr>
              <w:lastRenderedPageBreak/>
              <w:t xml:space="preserve">instrumentalities of state/federal government may provide documentation of self-funded liability coverage or of reliance on applicable law providing immunity from or limiting liability.) </w:t>
            </w:r>
          </w:p>
          <w:p w14:paraId="7830DABB" w14:textId="77777777" w:rsidR="0014734B" w:rsidRPr="003F7DEA" w:rsidRDefault="0014734B" w:rsidP="00EA7EB7">
            <w:pPr>
              <w:ind w:left="274"/>
              <w:rPr>
                <w:rFonts w:ascii="Calibri" w:eastAsia="Calibri" w:hAnsi="Calibri" w:cs="Calibri"/>
              </w:rPr>
            </w:pPr>
            <w:r w:rsidRPr="003F7DEA">
              <w:rPr>
                <w:rFonts w:ascii="Calibri" w:eastAsia="Calibri" w:hAnsi="Calibri" w:cs="Calibri"/>
              </w:rPr>
              <w:t>Note:</w:t>
            </w:r>
            <w:r>
              <w:rPr>
                <w:rFonts w:ascii="Calibri" w:eastAsia="Calibri" w:hAnsi="Calibri" w:cs="Calibri"/>
              </w:rPr>
              <w:t xml:space="preserve"> </w:t>
            </w:r>
            <w:r w:rsidRPr="003F7DEA">
              <w:rPr>
                <w:rFonts w:ascii="Calibri" w:eastAsia="Calibri" w:hAnsi="Calibri" w:cs="Calibri"/>
              </w:rPr>
              <w:t>Participating Institutions may request from one another an insurance certificate or equivalent documentation of the relevant coverage (including any sponsor-provided coverage).</w:t>
            </w:r>
          </w:p>
          <w:p w14:paraId="05443BE3" w14:textId="6409BA7D" w:rsidR="0014734B" w:rsidRDefault="00F02E3E" w:rsidP="00F92D70">
            <w:pPr>
              <w:ind w:left="280" w:hanging="280"/>
              <w:rPr>
                <w:rFonts w:ascii="Calibri" w:eastAsia="Calibri" w:hAnsi="Calibri" w:cs="Calibri"/>
              </w:rPr>
            </w:pPr>
            <w:sdt>
              <w:sdtPr>
                <w:rPr>
                  <w:b/>
                </w:rPr>
                <w:id w:val="1585029582"/>
                <w14:checkbox>
                  <w14:checked w14:val="0"/>
                  <w14:checkedState w14:val="2612" w14:font="MS Gothic"/>
                  <w14:uncheckedState w14:val="2610" w14:font="MS Gothic"/>
                </w14:checkbox>
              </w:sdtPr>
              <w:sdtEndPr/>
              <w:sdtContent>
                <w:r w:rsidR="00F92D70">
                  <w:rPr>
                    <w:rFonts w:ascii="MS Gothic" w:eastAsia="MS Gothic" w:hAnsi="MS Gothic" w:hint="eastAsia"/>
                    <w:b/>
                  </w:rPr>
                  <w:t>☐</w:t>
                </w:r>
              </w:sdtContent>
            </w:sdt>
            <w:r w:rsidR="00F92D70">
              <w:rPr>
                <w:rFonts w:ascii="Calibri" w:eastAsia="Calibri" w:hAnsi="Calibri" w:cs="Calibri"/>
                <w:b/>
              </w:rPr>
              <w:t xml:space="preserve"> </w:t>
            </w:r>
            <w:r w:rsidR="0014734B">
              <w:rPr>
                <w:rFonts w:ascii="Calibri" w:eastAsia="Calibri" w:hAnsi="Calibri" w:cs="Calibri"/>
                <w:b/>
              </w:rPr>
              <w:t>OPTION 2</w:t>
            </w:r>
            <w:r w:rsidR="0014734B" w:rsidRPr="00BC1F4B">
              <w:rPr>
                <w:rFonts w:ascii="Calibri" w:eastAsia="Calibri" w:hAnsi="Calibri" w:cs="Calibri"/>
              </w:rPr>
              <w:t xml:space="preserve"> – </w:t>
            </w:r>
            <w:r w:rsidR="0014734B">
              <w:rPr>
                <w:rFonts w:ascii="Calibri" w:eastAsia="Calibri" w:hAnsi="Calibri" w:cs="Calibri"/>
                <w:b/>
              </w:rPr>
              <w:t>Insurance not required</w:t>
            </w:r>
          </w:p>
          <w:p w14:paraId="0E157726" w14:textId="25BA21FF" w:rsidR="0014734B" w:rsidRDefault="0014734B" w:rsidP="001B7A23">
            <w:pPr>
              <w:pStyle w:val="ListParagraph"/>
              <w:ind w:left="270"/>
              <w:rPr>
                <w:b/>
              </w:rPr>
            </w:pPr>
            <w:r>
              <w:rPr>
                <w:rFonts w:ascii="Calibri" w:eastAsia="Calibri" w:hAnsi="Calibri" w:cs="Calibri"/>
              </w:rPr>
              <w:t>Each Participating Institution is not required to maintain insurance coverage to cover its activities with respect to the identified study(</w:t>
            </w:r>
            <w:proofErr w:type="spellStart"/>
            <w:r>
              <w:rPr>
                <w:rFonts w:ascii="Calibri" w:eastAsia="Calibri" w:hAnsi="Calibri" w:cs="Calibri"/>
              </w:rPr>
              <w:t>ies</w:t>
            </w:r>
            <w:proofErr w:type="spellEnd"/>
            <w:r>
              <w:rPr>
                <w:rFonts w:ascii="Calibri" w:eastAsia="Calibri" w:hAnsi="Calibri" w:cs="Calibri"/>
              </w:rPr>
              <w:t>).</w:t>
            </w:r>
          </w:p>
        </w:tc>
      </w:tr>
      <w:tr w:rsidR="0014734B" w14:paraId="69B280F5" w14:textId="77777777" w:rsidTr="008640C8">
        <w:trPr>
          <w:trHeight w:val="202"/>
        </w:trPr>
        <w:tc>
          <w:tcPr>
            <w:tcW w:w="3595" w:type="dxa"/>
            <w:shd w:val="clear" w:color="auto" w:fill="auto"/>
          </w:tcPr>
          <w:p w14:paraId="14C17501" w14:textId="77777777" w:rsidR="0014734B" w:rsidRDefault="0014734B" w:rsidP="00EA7EB7">
            <w:pPr>
              <w:pStyle w:val="ListParagraph"/>
              <w:numPr>
                <w:ilvl w:val="0"/>
                <w:numId w:val="6"/>
              </w:numPr>
              <w:rPr>
                <w:b/>
              </w:rPr>
            </w:pPr>
            <w:r w:rsidRPr="003236F4">
              <w:rPr>
                <w:b/>
              </w:rPr>
              <w:lastRenderedPageBreak/>
              <w:t>Indemnification</w:t>
            </w:r>
          </w:p>
          <w:p w14:paraId="62A995E9" w14:textId="7BE2E039" w:rsidR="0014734B" w:rsidRPr="0014734B" w:rsidRDefault="0014734B" w:rsidP="00EA7EB7">
            <w:pPr>
              <w:ind w:left="360"/>
              <w:rPr>
                <w:b/>
              </w:rPr>
            </w:pPr>
            <w:r w:rsidRPr="0014734B">
              <w:rPr>
                <w:rFonts w:eastAsia="MS Gothic" w:cs="Calibri"/>
                <w:i/>
              </w:rPr>
              <w:t xml:space="preserve">SMART IRB Agreement </w:t>
            </w:r>
            <w:r w:rsidR="00411684">
              <w:rPr>
                <w:rFonts w:eastAsia="MS Gothic" w:cs="Calibri"/>
                <w:i/>
              </w:rPr>
              <w:br/>
            </w:r>
            <w:r w:rsidRPr="0014734B">
              <w:rPr>
                <w:rFonts w:eastAsia="MS Gothic" w:cs="Calibri"/>
                <w:i/>
              </w:rPr>
              <w:t>Section 4.11</w:t>
            </w:r>
          </w:p>
        </w:tc>
        <w:tc>
          <w:tcPr>
            <w:tcW w:w="7243" w:type="dxa"/>
            <w:shd w:val="clear" w:color="auto" w:fill="auto"/>
          </w:tcPr>
          <w:p w14:paraId="46720828" w14:textId="5CB8BC6E" w:rsidR="0014734B" w:rsidRDefault="00F02E3E" w:rsidP="00F92D70">
            <w:pPr>
              <w:ind w:left="280" w:hanging="280"/>
              <w:rPr>
                <w:rFonts w:ascii="Calibri" w:eastAsia="Calibri" w:hAnsi="Calibri" w:cs="Calibri"/>
              </w:rPr>
            </w:pPr>
            <w:sdt>
              <w:sdtPr>
                <w:rPr>
                  <w:b/>
                </w:rPr>
                <w:id w:val="2087800694"/>
                <w14:checkbox>
                  <w14:checked w14:val="0"/>
                  <w14:checkedState w14:val="2612" w14:font="MS Gothic"/>
                  <w14:uncheckedState w14:val="2610" w14:font="MS Gothic"/>
                </w14:checkbox>
              </w:sdtPr>
              <w:sdtEndPr/>
              <w:sdtContent>
                <w:r w:rsidR="00F92D70">
                  <w:rPr>
                    <w:rFonts w:ascii="MS Gothic" w:eastAsia="MS Gothic" w:hAnsi="MS Gothic" w:hint="eastAsia"/>
                    <w:b/>
                  </w:rPr>
                  <w:t>☐</w:t>
                </w:r>
              </w:sdtContent>
            </w:sdt>
            <w:r w:rsidR="00F92D70">
              <w:rPr>
                <w:rFonts w:ascii="Calibri" w:eastAsia="Calibri" w:hAnsi="Calibri" w:cs="Calibri"/>
                <w:b/>
              </w:rPr>
              <w:t xml:space="preserve"> </w:t>
            </w:r>
            <w:r w:rsidR="0014734B">
              <w:rPr>
                <w:rFonts w:ascii="Calibri" w:eastAsia="Calibri" w:hAnsi="Calibri" w:cs="Calibri"/>
                <w:b/>
              </w:rPr>
              <w:t xml:space="preserve">OPTION </w:t>
            </w:r>
            <w:r w:rsidR="0014734B" w:rsidRPr="00BC1F4B">
              <w:rPr>
                <w:rFonts w:ascii="Calibri" w:eastAsia="Calibri" w:hAnsi="Calibri" w:cs="Calibri"/>
                <w:b/>
              </w:rPr>
              <w:t>1</w:t>
            </w:r>
            <w:r w:rsidR="0014734B" w:rsidRPr="00BC1F4B">
              <w:rPr>
                <w:rFonts w:ascii="Calibri" w:eastAsia="Calibri" w:hAnsi="Calibri" w:cs="Calibri"/>
              </w:rPr>
              <w:t xml:space="preserve"> – </w:t>
            </w:r>
            <w:r w:rsidR="0014734B">
              <w:rPr>
                <w:rFonts w:ascii="Calibri" w:eastAsia="Calibri" w:hAnsi="Calibri" w:cs="Calibri"/>
                <w:b/>
              </w:rPr>
              <w:t>Indemnification agreements not required</w:t>
            </w:r>
          </w:p>
          <w:p w14:paraId="1FAFAFE3" w14:textId="77777777" w:rsidR="0014734B" w:rsidRPr="00171F4E" w:rsidRDefault="0014734B" w:rsidP="00EA7EB7">
            <w:pPr>
              <w:ind w:left="270"/>
              <w:rPr>
                <w:rFonts w:ascii="Calibri" w:eastAsia="Calibri" w:hAnsi="Calibri" w:cs="Calibri"/>
                <w:spacing w:val="-2"/>
              </w:rPr>
            </w:pPr>
            <w:r w:rsidRPr="00171F4E">
              <w:rPr>
                <w:rFonts w:ascii="Calibri" w:eastAsia="Calibri" w:hAnsi="Calibri" w:cs="Calibri"/>
                <w:spacing w:val="-2"/>
              </w:rPr>
              <w:t>Indemnification agreements or other contractual arrangements for allocation of liability are not required with respect to the identified study(</w:t>
            </w:r>
            <w:proofErr w:type="spellStart"/>
            <w:r w:rsidRPr="00171F4E">
              <w:rPr>
                <w:rFonts w:ascii="Calibri" w:eastAsia="Calibri" w:hAnsi="Calibri" w:cs="Calibri"/>
                <w:spacing w:val="-2"/>
              </w:rPr>
              <w:t>ies</w:t>
            </w:r>
            <w:proofErr w:type="spellEnd"/>
            <w:r w:rsidRPr="00171F4E">
              <w:rPr>
                <w:rFonts w:ascii="Calibri" w:eastAsia="Calibri" w:hAnsi="Calibri" w:cs="Calibri"/>
                <w:spacing w:val="-2"/>
              </w:rPr>
              <w:t xml:space="preserve">). </w:t>
            </w:r>
          </w:p>
          <w:p w14:paraId="1536BA85" w14:textId="1B5EE263" w:rsidR="0014734B" w:rsidRDefault="00F02E3E" w:rsidP="00E631D9">
            <w:pPr>
              <w:ind w:left="270" w:hanging="259"/>
              <w:rPr>
                <w:rFonts w:ascii="Calibri" w:eastAsia="Calibri" w:hAnsi="Calibri" w:cs="Calibri"/>
              </w:rPr>
            </w:pPr>
            <w:sdt>
              <w:sdtPr>
                <w:rPr>
                  <w:b/>
                </w:rPr>
                <w:id w:val="1816300067"/>
                <w14:checkbox>
                  <w14:checked w14:val="0"/>
                  <w14:checkedState w14:val="2612" w14:font="MS Gothic"/>
                  <w14:uncheckedState w14:val="2610" w14:font="MS Gothic"/>
                </w14:checkbox>
              </w:sdtPr>
              <w:sdtEndPr/>
              <w:sdtContent>
                <w:r w:rsidR="00E631D9">
                  <w:rPr>
                    <w:rFonts w:ascii="MS Gothic" w:eastAsia="MS Gothic" w:hAnsi="MS Gothic" w:hint="eastAsia"/>
                    <w:b/>
                  </w:rPr>
                  <w:t>☐</w:t>
                </w:r>
              </w:sdtContent>
            </w:sdt>
            <w:r w:rsidR="00E631D9">
              <w:rPr>
                <w:rFonts w:ascii="Calibri" w:eastAsia="Calibri" w:hAnsi="Calibri" w:cs="Calibri"/>
                <w:b/>
              </w:rPr>
              <w:t xml:space="preserve"> </w:t>
            </w:r>
            <w:r w:rsidR="0014734B">
              <w:rPr>
                <w:rFonts w:ascii="Calibri" w:eastAsia="Calibri" w:hAnsi="Calibri" w:cs="Calibri"/>
                <w:b/>
              </w:rPr>
              <w:t>OPTION 2</w:t>
            </w:r>
            <w:r w:rsidR="0014734B" w:rsidRPr="00BC1F4B">
              <w:rPr>
                <w:rFonts w:ascii="Calibri" w:eastAsia="Calibri" w:hAnsi="Calibri" w:cs="Calibri"/>
              </w:rPr>
              <w:t xml:space="preserve"> – </w:t>
            </w:r>
            <w:r w:rsidR="0014734B">
              <w:rPr>
                <w:rFonts w:ascii="Calibri" w:eastAsia="Calibri" w:hAnsi="Calibri" w:cs="Calibri"/>
                <w:b/>
              </w:rPr>
              <w:t>One or more Participating Institutions require an indemnification agreement</w:t>
            </w:r>
          </w:p>
          <w:p w14:paraId="1EE8F2AC" w14:textId="04390AC5" w:rsidR="0014734B" w:rsidRDefault="0014734B" w:rsidP="00E631D9">
            <w:pPr>
              <w:ind w:left="270" w:right="202" w:firstLine="11"/>
              <w:rPr>
                <w:b/>
              </w:rPr>
            </w:pPr>
            <w:r>
              <w:rPr>
                <w:rFonts w:ascii="Calibri" w:eastAsia="Calibri" w:hAnsi="Calibri" w:cs="Calibri"/>
              </w:rPr>
              <w:t>The Reviewing IRB and the following Relying Institution(s) will enter a separate indemnification agreement or agreements or other contractual arrangements for allocation of liability among them with respect to the identified study(</w:t>
            </w:r>
            <w:proofErr w:type="spellStart"/>
            <w:r>
              <w:rPr>
                <w:rFonts w:ascii="Calibri" w:eastAsia="Calibri" w:hAnsi="Calibri" w:cs="Calibri"/>
              </w:rPr>
              <w:t>ies</w:t>
            </w:r>
            <w:proofErr w:type="spellEnd"/>
            <w:r>
              <w:rPr>
                <w:rFonts w:ascii="Calibri" w:eastAsia="Calibri" w:hAnsi="Calibri" w:cs="Calibri"/>
              </w:rPr>
              <w:t xml:space="preserve">): </w:t>
            </w:r>
            <w:r w:rsidR="00BA0BD3" w:rsidRPr="00CE6571">
              <w:rPr>
                <w:rFonts w:ascii="Calibri" w:eastAsia="Calibri" w:hAnsi="Calibri" w:cs="Calibri"/>
                <w:highlight w:val="yellow"/>
              </w:rPr>
              <w:t xml:space="preserve">[NAMES OF </w:t>
            </w:r>
            <w:r w:rsidR="00BA0BD3">
              <w:rPr>
                <w:rFonts w:ascii="Calibri" w:eastAsia="Calibri" w:hAnsi="Calibri" w:cs="Calibri"/>
                <w:highlight w:val="yellow"/>
              </w:rPr>
              <w:t xml:space="preserve">RELEVANT </w:t>
            </w:r>
            <w:r w:rsidR="00BA0BD3" w:rsidRPr="00CE6571">
              <w:rPr>
                <w:rFonts w:ascii="Calibri" w:eastAsia="Calibri" w:hAnsi="Calibri" w:cs="Calibri"/>
                <w:highlight w:val="yellow"/>
              </w:rPr>
              <w:t>RELYING INSTITUTION(S)]</w:t>
            </w:r>
            <w:r w:rsidR="00BA0BD3">
              <w:rPr>
                <w:rFonts w:ascii="Calibri" w:eastAsia="Calibri" w:hAnsi="Calibri" w:cs="Calibri"/>
              </w:rPr>
              <w:t xml:space="preserve">. </w:t>
            </w:r>
            <w:r>
              <w:rPr>
                <w:rFonts w:ascii="Calibri" w:eastAsia="Calibri" w:hAnsi="Calibri" w:cs="Calibri"/>
              </w:rPr>
              <w:t>The executed separate indemnification agreement(s) will be attached to and maintained with this tool.</w:t>
            </w:r>
          </w:p>
        </w:tc>
      </w:tr>
    </w:tbl>
    <w:p w14:paraId="6ACA4499" w14:textId="77777777" w:rsidR="00AB0750" w:rsidRDefault="00AB0750" w:rsidP="00171F4E"/>
    <w:sectPr w:rsidR="00AB0750" w:rsidSect="00E1703E">
      <w:headerReference w:type="first" r:id="rId14"/>
      <w:pgSz w:w="12240" w:h="15840"/>
      <w:pgMar w:top="720" w:right="720" w:bottom="720" w:left="720" w:header="662" w:footer="17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E4EAA" w14:textId="77777777" w:rsidR="00F02E3E" w:rsidRDefault="00F02E3E" w:rsidP="00BE1911">
      <w:pPr>
        <w:spacing w:after="0" w:line="240" w:lineRule="auto"/>
      </w:pPr>
      <w:r>
        <w:separator/>
      </w:r>
    </w:p>
  </w:endnote>
  <w:endnote w:type="continuationSeparator" w:id="0">
    <w:p w14:paraId="5DB8F48C" w14:textId="77777777" w:rsidR="00F02E3E" w:rsidRDefault="00F02E3E"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ArialMT">
    <w:panose1 w:val="020B0604020202020204"/>
    <w:charset w:val="00"/>
    <w:family w:val="auto"/>
    <w:pitch w:val="variable"/>
    <w:sig w:usb0="E0002AFF" w:usb1="C0007843" w:usb2="00000009" w:usb3="00000000" w:csb0="000001FF" w:csb1="00000000"/>
  </w:font>
  <w:font w:name="Arial-ItalicMT">
    <w:altName w:val="Arial"/>
    <w:panose1 w:val="020B0604020202020204"/>
    <w:charset w:val="00"/>
    <w:family w:val="swiss"/>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3D7015">
      <w:rPr>
        <w:rStyle w:val="PageNumber"/>
        <w:noProof/>
        <w:color w:val="000000" w:themeColor="text1"/>
        <w:sz w:val="16"/>
        <w:szCs w:val="16"/>
      </w:rPr>
      <w:t>3</w:t>
    </w:r>
    <w:r w:rsidRPr="00E1703E">
      <w:rPr>
        <w:rStyle w:val="PageNumber"/>
        <w:color w:val="000000" w:themeColor="text1"/>
        <w:sz w:val="16"/>
        <w:szCs w:val="16"/>
      </w:rPr>
      <w:fldChar w:fldCharType="end"/>
    </w:r>
  </w:p>
  <w:p w14:paraId="35CD9535" w14:textId="1BF96DFE" w:rsidR="00EA7EB7" w:rsidRPr="00EA7EB7" w:rsidRDefault="0027381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8480" behindDoc="0" locked="0" layoutInCell="1" allowOverlap="1" wp14:anchorId="4AFD5E9F" wp14:editId="1EF78682">
              <wp:simplePos x="0" y="0"/>
              <wp:positionH relativeFrom="column">
                <wp:posOffset>5542156</wp:posOffset>
              </wp:positionH>
              <wp:positionV relativeFrom="paragraph">
                <wp:posOffset>713043</wp:posOffset>
              </wp:positionV>
              <wp:extent cx="1304692" cy="211873"/>
              <wp:effectExtent l="0" t="0" r="3810" b="4445"/>
              <wp:wrapNone/>
              <wp:docPr id="13" name="Text Box 13"/>
              <wp:cNvGraphicFramePr/>
              <a:graphic xmlns:a="http://schemas.openxmlformats.org/drawingml/2006/main">
                <a:graphicData uri="http://schemas.microsoft.com/office/word/2010/wordprocessingShape">
                  <wps:wsp>
                    <wps:cNvSpPr txBox="1"/>
                    <wps:spPr>
                      <a:xfrm>
                        <a:off x="0" y="0"/>
                        <a:ext cx="1304692" cy="211873"/>
                      </a:xfrm>
                      <a:prstGeom prst="rect">
                        <a:avLst/>
                      </a:prstGeom>
                      <a:solidFill>
                        <a:schemeClr val="lt1"/>
                      </a:solidFill>
                      <a:ln w="6350">
                        <a:noFill/>
                      </a:ln>
                    </wps:spPr>
                    <wps:txbx>
                      <w:txbxContent>
                        <w:p w14:paraId="34E699D8" w14:textId="77777777" w:rsidR="0027381E" w:rsidRDefault="0027381E" w:rsidP="0027381E">
                          <w:r>
                            <w:rPr>
                              <w:rFonts w:ascii="Times New Roman" w:hAnsi="Times New Roman" w:cs="Times New Roman"/>
                              <w:color w:val="7E7E7E"/>
                              <w:sz w:val="16"/>
                              <w:szCs w:val="16"/>
                            </w:rPr>
                            <w:t>Version date: June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FD5E9F" id="_x0000_t202" coordsize="21600,21600" o:spt="202" path="m,l,21600r21600,l21600,xe">
              <v:stroke joinstyle="miter"/>
              <v:path gradientshapeok="t" o:connecttype="rect"/>
            </v:shapetype>
            <v:shape id="Text Box 13" o:spid="_x0000_s1026" type="#_x0000_t202" style="position:absolute;margin-left:436.4pt;margin-top:56.15pt;width:102.75pt;height:16.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" fillcolor="white [3201]" stroked="f" strokeweight=".5pt">
              <v:textbox>
                <w:txbxContent>
                  <w:p w14:paraId="34E699D8" w14:textId="77777777" w:rsidR="0027381E" w:rsidRDefault="0027381E" w:rsidP="0027381E">
                    <w:r>
                      <w:rPr>
                        <w:rFonts w:ascii="Times New Roman" w:hAnsi="Times New Roman" w:cs="Times New Roman"/>
                        <w:color w:val="7E7E7E"/>
                        <w:sz w:val="16"/>
                        <w:szCs w:val="16"/>
                      </w:rPr>
                      <w:t>Version date: June 2021</w:t>
                    </w:r>
                  </w:p>
                </w:txbxContent>
              </v:textbox>
            </v:shape>
          </w:pict>
        </mc:Fallback>
      </mc:AlternateContent>
    </w:r>
    <w:r w:rsidR="00E1703E">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2C278854"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w:t>
                          </w:r>
                          <w:r w:rsidR="00C2331D">
                            <w:rPr>
                              <w:color w:val="7F7F7F" w:themeColor="text1" w:themeTint="80"/>
                            </w:rPr>
                            <w:t>4S2</w:t>
                          </w:r>
                          <w:r w:rsidRPr="002E7B23">
                            <w:rPr>
                              <w:color w:val="7F7F7F" w:themeColor="text1" w:themeTint="80"/>
                            </w:rPr>
                            <w:t>.</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5898E" id="Text Box 6" o:spid="_x0000_s1027"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" filled="f" stroked="f">
              <v:textbox>
                <w:txbxContent>
                  <w:p w14:paraId="2F3F95F7" w14:textId="2C278854"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w:t>
                    </w:r>
                    <w:r w:rsidR="00C2331D">
                      <w:rPr>
                        <w:color w:val="7F7F7F" w:themeColor="text1" w:themeTint="80"/>
                      </w:rPr>
                      <w:t>4S2</w:t>
                    </w:r>
                    <w:r w:rsidRPr="002E7B23">
                      <w:rPr>
                        <w:color w:val="7F7F7F" w:themeColor="text1" w:themeTint="80"/>
                      </w:rPr>
                      <w:t>.</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sidR="00E1703E">
      <w:rPr>
        <w:rFonts w:ascii="Arial-ItalicMT" w:hAnsi="Arial-ItalicMT" w:cs="Arial-ItalicMT"/>
        <w:i/>
        <w:iCs/>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07834875"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w:t>
                          </w:r>
                          <w:r w:rsidR="00C2331D">
                            <w:rPr>
                              <w:color w:val="7F7F7F" w:themeColor="text1" w:themeTint="80"/>
                            </w:rPr>
                            <w:t>04S2</w:t>
                          </w:r>
                          <w:r w:rsidRPr="002E7B23">
                            <w:rPr>
                              <w:color w:val="7F7F7F" w:themeColor="text1" w:themeTint="80"/>
                            </w:rPr>
                            <w:t>.”</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8"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" filled="f" stroked="f">
              <v:textbox inset="0,0,0,0">
                <w:txbxContent>
                  <w:p w14:paraId="7852DDF2" w14:textId="07834875"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w:t>
                    </w:r>
                    <w:r w:rsidR="00C2331D">
                      <w:rPr>
                        <w:color w:val="7F7F7F" w:themeColor="text1" w:themeTint="80"/>
                      </w:rPr>
                      <w:t>04S2</w:t>
                    </w:r>
                    <w:r w:rsidRPr="002E7B23">
                      <w:rPr>
                        <w:color w:val="7F7F7F" w:themeColor="text1" w:themeTint="80"/>
                      </w:rPr>
                      <w:t>.”</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F02E3E" w:rsidP="002E7B23">
                          <w:pPr>
                            <w:pStyle w:val="Footer"/>
                          </w:pPr>
                          <w:hyperlink r:id="rId1"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9"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" filled="f" stroked="f">
              <v:textbox inset="0,,0">
                <w:txbxContent>
                  <w:p w14:paraId="59A6217A" w14:textId="77777777" w:rsidR="002E7B23" w:rsidRPr="003810F4" w:rsidRDefault="00735749" w:rsidP="002E7B23">
                    <w:pPr>
                      <w:pStyle w:val="Footer"/>
                    </w:pPr>
                    <w:hyperlink r:id="rId2"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46450" w14:textId="77777777" w:rsidR="002E7B23" w:rsidRPr="00E1703E" w:rsidRDefault="002E7B23" w:rsidP="002E7B23">
    <w:pPr>
      <w:pStyle w:val="Footer"/>
      <w:framePr w:w="288" w:h="367" w:hRule="exact" w:wrap="none" w:vAnchor="text" w:hAnchor="page" w:x="11052" w:y="403"/>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3D7015">
      <w:rPr>
        <w:rStyle w:val="PageNumber"/>
        <w:noProof/>
        <w:color w:val="000000" w:themeColor="text1"/>
        <w:sz w:val="16"/>
        <w:szCs w:val="16"/>
      </w:rPr>
      <w:t>1</w:t>
    </w:r>
    <w:r w:rsidRPr="00E1703E">
      <w:rPr>
        <w:rStyle w:val="PageNumber"/>
        <w:color w:val="000000" w:themeColor="text1"/>
        <w:sz w:val="16"/>
        <w:szCs w:val="16"/>
      </w:rPr>
      <w:fldChar w:fldCharType="end"/>
    </w:r>
  </w:p>
  <w:p w14:paraId="7E8D36F3" w14:textId="665533CA" w:rsidR="00F3457B" w:rsidRDefault="0027381E" w:rsidP="002E7B23">
    <w:pPr>
      <w:pStyle w:val="Footer"/>
      <w:ind w:right="360"/>
    </w:pPr>
    <w:r>
      <w:rPr>
        <w:noProof/>
      </w:rPr>
      <mc:AlternateContent>
        <mc:Choice Requires="wps">
          <w:drawing>
            <wp:anchor distT="0" distB="0" distL="114300" distR="114300" simplePos="0" relativeHeight="251666432" behindDoc="0" locked="0" layoutInCell="1" allowOverlap="1" wp14:anchorId="6DB0AB9D" wp14:editId="68907F57">
              <wp:simplePos x="0" y="0"/>
              <wp:positionH relativeFrom="column">
                <wp:posOffset>5575610</wp:posOffset>
              </wp:positionH>
              <wp:positionV relativeFrom="paragraph">
                <wp:posOffset>716528</wp:posOffset>
              </wp:positionV>
              <wp:extent cx="1304692" cy="211873"/>
              <wp:effectExtent l="0" t="0" r="3810" b="4445"/>
              <wp:wrapNone/>
              <wp:docPr id="12" name="Text Box 12"/>
              <wp:cNvGraphicFramePr/>
              <a:graphic xmlns:a="http://schemas.openxmlformats.org/drawingml/2006/main">
                <a:graphicData uri="http://schemas.microsoft.com/office/word/2010/wordprocessingShape">
                  <wps:wsp>
                    <wps:cNvSpPr txBox="1"/>
                    <wps:spPr>
                      <a:xfrm>
                        <a:off x="0" y="0"/>
                        <a:ext cx="1304692" cy="211873"/>
                      </a:xfrm>
                      <a:prstGeom prst="rect">
                        <a:avLst/>
                      </a:prstGeom>
                      <a:solidFill>
                        <a:schemeClr val="lt1"/>
                      </a:solidFill>
                      <a:ln w="6350">
                        <a:noFill/>
                      </a:ln>
                    </wps:spPr>
                    <wps:txbx>
                      <w:txbxContent>
                        <w:p w14:paraId="778167E4" w14:textId="1A4EC516" w:rsidR="0027381E" w:rsidRDefault="0027381E">
                          <w:r>
                            <w:rPr>
                              <w:rFonts w:ascii="Times New Roman" w:hAnsi="Times New Roman" w:cs="Times New Roman"/>
                              <w:color w:val="7E7E7E"/>
                              <w:sz w:val="16"/>
                              <w:szCs w:val="16"/>
                            </w:rPr>
                            <w:t>Version date: June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B0AB9D" id="_x0000_t202" coordsize="21600,21600" o:spt="202" path="m,l,21600r21600,l21600,xe">
              <v:stroke joinstyle="miter"/>
              <v:path gradientshapeok="t" o:connecttype="rect"/>
            </v:shapetype>
            <v:shape id="Text Box 12" o:spid="_x0000_s1030" type="#_x0000_t202" style="position:absolute;margin-left:439pt;margin-top:56.4pt;width:102.75pt;height:16.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" fillcolor="white [3201]" stroked="f" strokeweight=".5pt">
              <v:textbox>
                <w:txbxContent>
                  <w:p w14:paraId="778167E4" w14:textId="1A4EC516" w:rsidR="0027381E" w:rsidRDefault="0027381E">
                    <w:r>
                      <w:rPr>
                        <w:rFonts w:ascii="Times New Roman" w:hAnsi="Times New Roman" w:cs="Times New Roman"/>
                        <w:color w:val="7E7E7E"/>
                        <w:sz w:val="16"/>
                        <w:szCs w:val="16"/>
                      </w:rPr>
                      <w:t>Version date: June 2021</w:t>
                    </w:r>
                  </w:p>
                </w:txbxContent>
              </v:textbox>
            </v:shape>
          </w:pict>
        </mc:Fallback>
      </mc:AlternateContent>
    </w:r>
    <w:r w:rsidR="00B930F6">
      <w:rPr>
        <w:noProof/>
      </w:rPr>
      <mc:AlternateContent>
        <mc:Choice Requires="wps">
          <w:drawing>
            <wp:anchor distT="0" distB="0" distL="114300" distR="114300" simplePos="0" relativeHeight="251659264" behindDoc="0" locked="0" layoutInCell="1" allowOverlap="1" wp14:anchorId="12A9EB4D" wp14:editId="7B88C26E">
              <wp:simplePos x="0" y="0"/>
              <wp:positionH relativeFrom="column">
                <wp:posOffset>1668279</wp:posOffset>
              </wp:positionH>
              <wp:positionV relativeFrom="paragraph">
                <wp:posOffset>141605</wp:posOffset>
              </wp:positionV>
              <wp:extent cx="3977640" cy="343034"/>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3977640" cy="3430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0D31E9" w14:textId="5C2E7B24"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w:t>
                          </w:r>
                          <w:r w:rsidR="00C2331D">
                            <w:rPr>
                              <w:color w:val="7F7F7F" w:themeColor="text1" w:themeTint="80"/>
                            </w:rPr>
                            <w:t>04S2</w:t>
                          </w:r>
                          <w:r w:rsidRPr="002E7B23">
                            <w:rPr>
                              <w:color w:val="7F7F7F" w:themeColor="text1" w:themeTint="80"/>
                            </w:rPr>
                            <w:t>.</w:t>
                          </w:r>
                        </w:p>
                        <w:p w14:paraId="64E0CB27"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9EB4D" id="Text Box 3" o:spid="_x0000_s1031" type="#_x0000_t202" style="position:absolute;margin-left:131.35pt;margin-top:11.15pt;width:313.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" filled="f" stroked="f">
              <v:textbox>
                <w:txbxContent>
                  <w:p w14:paraId="500D31E9" w14:textId="5C2E7B24"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w:t>
                    </w:r>
                    <w:r w:rsidR="00C2331D">
                      <w:rPr>
                        <w:color w:val="7F7F7F" w:themeColor="text1" w:themeTint="80"/>
                      </w:rPr>
                      <w:t>04S2</w:t>
                    </w:r>
                    <w:r w:rsidRPr="002E7B23">
                      <w:rPr>
                        <w:color w:val="7F7F7F" w:themeColor="text1" w:themeTint="80"/>
                      </w:rPr>
                      <w:t>.</w:t>
                    </w:r>
                  </w:p>
                  <w:p w14:paraId="64E0CB27"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sidR="00B930F6">
      <w:rPr>
        <w:rFonts w:ascii="Arial-ItalicMT" w:hAnsi="Arial-ItalicMT" w:cs="Arial-ItalicMT"/>
        <w:i/>
        <w:iCs/>
        <w:noProof/>
        <w:sz w:val="14"/>
        <w:szCs w:val="14"/>
      </w:rPr>
      <mc:AlternateContent>
        <mc:Choice Requires="wps">
          <w:drawing>
            <wp:anchor distT="0" distB="0" distL="114300" distR="114300" simplePos="0" relativeHeight="251661312" behindDoc="0" locked="0" layoutInCell="1" allowOverlap="1" wp14:anchorId="600A7DD4" wp14:editId="73BD500B">
              <wp:simplePos x="0" y="0"/>
              <wp:positionH relativeFrom="column">
                <wp:posOffset>-4813</wp:posOffset>
              </wp:positionH>
              <wp:positionV relativeFrom="paragraph">
                <wp:posOffset>486343</wp:posOffset>
              </wp:positionV>
              <wp:extent cx="5377548" cy="571500"/>
              <wp:effectExtent l="0" t="0" r="7620" b="12700"/>
              <wp:wrapNone/>
              <wp:docPr id="5" name="Text Box 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2B7516" w14:textId="61D05F8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w:t>
                          </w:r>
                          <w:r w:rsidR="00C2331D">
                            <w:rPr>
                              <w:color w:val="7F7F7F" w:themeColor="text1" w:themeTint="80"/>
                            </w:rPr>
                            <w:t>04S2</w:t>
                          </w:r>
                          <w:r w:rsidRPr="002E7B23">
                            <w:rPr>
                              <w:color w:val="7F7F7F" w:themeColor="text1" w:themeTint="80"/>
                            </w:rPr>
                            <w:t>.”</w:t>
                          </w:r>
                        </w:p>
                        <w:p w14:paraId="75E5087A" w14:textId="77777777" w:rsidR="002E7B23" w:rsidRDefault="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A7DD4" id="Text Box 5" o:spid="_x0000_s1032" type="#_x0000_t202" style="position:absolute;margin-left:-.4pt;margin-top:38.3pt;width:423.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" filled="f" stroked="f">
              <v:textbox inset="0,0,0,0">
                <w:txbxContent>
                  <w:p w14:paraId="0D2B7516" w14:textId="61D05F8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w:t>
                    </w:r>
                    <w:r w:rsidR="00C2331D">
                      <w:rPr>
                        <w:color w:val="7F7F7F" w:themeColor="text1" w:themeTint="80"/>
                      </w:rPr>
                      <w:t>04S2</w:t>
                    </w:r>
                    <w:r w:rsidRPr="002E7B23">
                      <w:rPr>
                        <w:color w:val="7F7F7F" w:themeColor="text1" w:themeTint="80"/>
                      </w:rPr>
                      <w:t>.”</w:t>
                    </w:r>
                  </w:p>
                  <w:p w14:paraId="75E5087A" w14:textId="77777777" w:rsidR="002E7B23" w:rsidRDefault="002E7B23"/>
                </w:txbxContent>
              </v:textbox>
            </v:shape>
          </w:pict>
        </mc:Fallback>
      </mc:AlternateContent>
    </w:r>
    <w:r w:rsidR="002E7B23">
      <w:rPr>
        <w:noProof/>
      </w:rPr>
      <mc:AlternateContent>
        <mc:Choice Requires="wps">
          <w:drawing>
            <wp:anchor distT="0" distB="0" distL="114300" distR="114300" simplePos="0" relativeHeight="251660288" behindDoc="0" locked="0" layoutInCell="1" allowOverlap="1" wp14:anchorId="5808BC72" wp14:editId="6831EA6F">
              <wp:simplePos x="0" y="0"/>
              <wp:positionH relativeFrom="column">
                <wp:posOffset>-5255</wp:posOffset>
              </wp:positionH>
              <wp:positionV relativeFrom="paragraph">
                <wp:posOffset>144781</wp:posOffset>
              </wp:positionV>
              <wp:extent cx="1605915" cy="342528"/>
              <wp:effectExtent l="0" t="0" r="19685" b="0"/>
              <wp:wrapNone/>
              <wp:docPr id="4" name="Text Box 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923116" w14:textId="77777777" w:rsidR="002E7B23" w:rsidRPr="00D83843" w:rsidRDefault="00735749" w:rsidP="002E7B23">
                          <w:pPr>
                            <w:pStyle w:val="Footer"/>
                          </w:pPr>
                          <w:hyperlink r:id="rId1" w:history="1">
                            <w:r w:rsidR="002E7B23" w:rsidRPr="00D83843">
                              <w:rPr>
                                <w:rStyle w:val="Hyperlink"/>
                                <w:rFonts w:cs="Arial-ItalicMT"/>
                                <w:iCs/>
                                <w:sz w:val="24"/>
                                <w:szCs w:val="24"/>
                                <w:u w:val="none"/>
                              </w:rPr>
                              <w:t>www.smartirb.org</w:t>
                            </w:r>
                          </w:hyperlink>
                        </w:p>
                        <w:p w14:paraId="3FDAF068" w14:textId="77777777" w:rsidR="002E7B23" w:rsidRDefault="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8BC72" id="Text Box 4" o:spid="_x0000_s1033" type="#_x0000_t202" style="position:absolute;margin-left:-.4pt;margin-top:11.4pt;width:126.45pt;height:2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" filled="f" stroked="f">
              <v:textbox inset="0,,0">
                <w:txbxContent>
                  <w:p w14:paraId="71923116" w14:textId="77777777" w:rsidR="002E7B23" w:rsidRPr="00D83843" w:rsidRDefault="00735749" w:rsidP="002E7B23">
                    <w:pPr>
                      <w:pStyle w:val="Footer"/>
                    </w:pPr>
                    <w:r>
                      <w:fldChar w:fldCharType="begin"/>
                    </w:r>
                    <w:r>
                      <w:instrText xml:space="preserve"> HYPERLINK "http://www.smartirb.o</w:instrText>
                    </w:r>
                    <w:bookmarkStart w:id="1" w:name="_GoBack"/>
                    <w:r>
                      <w:instrText xml:space="preserve">rg" </w:instrText>
                    </w:r>
                    <w:r>
                      <w:fldChar w:fldCharType="separate"/>
                    </w:r>
                    <w:r w:rsidR="002E7B23" w:rsidRPr="00D83843">
                      <w:rPr>
                        <w:rStyle w:val="Hyperlink"/>
                        <w:rFonts w:cs="Arial-ItalicMT"/>
                        <w:iCs/>
                        <w:sz w:val="24"/>
                        <w:szCs w:val="24"/>
                        <w:u w:val="none"/>
                      </w:rPr>
                      <w:t>www.smartirb.org</w:t>
                    </w:r>
                    <w:r>
                      <w:rPr>
                        <w:rStyle w:val="Hyperlink"/>
                        <w:rFonts w:cs="Arial-ItalicMT"/>
                        <w:iCs/>
                        <w:sz w:val="24"/>
                        <w:szCs w:val="24"/>
                        <w:u w:val="none"/>
                      </w:rPr>
                      <w:fldChar w:fldCharType="end"/>
                    </w:r>
                  </w:p>
                  <w:bookmarkEnd w:id="1"/>
                  <w:p w14:paraId="3FDAF068" w14:textId="77777777" w:rsidR="002E7B23" w:rsidRDefault="002E7B23"/>
                </w:txbxContent>
              </v:textbox>
            </v:shape>
          </w:pict>
        </mc:Fallback>
      </mc:AlternateContent>
    </w:r>
    <w:r w:rsidR="002E7B2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2EC36" w14:textId="77777777" w:rsidR="00F02E3E" w:rsidRDefault="00F02E3E" w:rsidP="00BE1911">
      <w:pPr>
        <w:spacing w:after="0" w:line="240" w:lineRule="auto"/>
      </w:pPr>
      <w:r>
        <w:separator/>
      </w:r>
    </w:p>
  </w:footnote>
  <w:footnote w:type="continuationSeparator" w:id="0">
    <w:p w14:paraId="62ADD6DE" w14:textId="77777777" w:rsidR="00F02E3E" w:rsidRDefault="00F02E3E"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65F7" w14:textId="7B82CE02" w:rsidR="00F3457B" w:rsidRDefault="00F3457B">
    <w:pPr>
      <w:pStyle w:val="Header"/>
    </w:pPr>
    <w:r>
      <w:rPr>
        <w:noProof/>
      </w:rPr>
      <w:drawing>
        <wp:inline distT="0" distB="0" distL="0" distR="0" wp14:anchorId="64261C42" wp14:editId="251701CB">
          <wp:extent cx="1537335" cy="55344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4"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5"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1A65"/>
    <w:rsid w:val="00002425"/>
    <w:rsid w:val="00002471"/>
    <w:rsid w:val="00002D50"/>
    <w:rsid w:val="000036A4"/>
    <w:rsid w:val="00003B1F"/>
    <w:rsid w:val="00004087"/>
    <w:rsid w:val="00006CDB"/>
    <w:rsid w:val="00010A54"/>
    <w:rsid w:val="00012097"/>
    <w:rsid w:val="0001310B"/>
    <w:rsid w:val="00014A19"/>
    <w:rsid w:val="00014ED2"/>
    <w:rsid w:val="00015DB1"/>
    <w:rsid w:val="00016F8E"/>
    <w:rsid w:val="00020BAC"/>
    <w:rsid w:val="00020F36"/>
    <w:rsid w:val="00023368"/>
    <w:rsid w:val="00023D0A"/>
    <w:rsid w:val="00025026"/>
    <w:rsid w:val="000256FC"/>
    <w:rsid w:val="0002664A"/>
    <w:rsid w:val="00026AEA"/>
    <w:rsid w:val="00027754"/>
    <w:rsid w:val="000314E6"/>
    <w:rsid w:val="00033347"/>
    <w:rsid w:val="00034187"/>
    <w:rsid w:val="00035467"/>
    <w:rsid w:val="00036913"/>
    <w:rsid w:val="00036CE7"/>
    <w:rsid w:val="00044203"/>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6B76"/>
    <w:rsid w:val="00080AF3"/>
    <w:rsid w:val="0008142F"/>
    <w:rsid w:val="000817D3"/>
    <w:rsid w:val="00081803"/>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09A0"/>
    <w:rsid w:val="00131D31"/>
    <w:rsid w:val="00134530"/>
    <w:rsid w:val="00136BB6"/>
    <w:rsid w:val="00142093"/>
    <w:rsid w:val="00142AAF"/>
    <w:rsid w:val="001435D2"/>
    <w:rsid w:val="00143A3A"/>
    <w:rsid w:val="00145500"/>
    <w:rsid w:val="00146577"/>
    <w:rsid w:val="0014734B"/>
    <w:rsid w:val="00147409"/>
    <w:rsid w:val="00147DAF"/>
    <w:rsid w:val="001519E5"/>
    <w:rsid w:val="0015216D"/>
    <w:rsid w:val="00152553"/>
    <w:rsid w:val="001540DF"/>
    <w:rsid w:val="001560B2"/>
    <w:rsid w:val="0015759C"/>
    <w:rsid w:val="00162E29"/>
    <w:rsid w:val="00163685"/>
    <w:rsid w:val="00164833"/>
    <w:rsid w:val="001672B8"/>
    <w:rsid w:val="00167CE6"/>
    <w:rsid w:val="00171389"/>
    <w:rsid w:val="00171AAB"/>
    <w:rsid w:val="00171F4E"/>
    <w:rsid w:val="0017355B"/>
    <w:rsid w:val="0017424B"/>
    <w:rsid w:val="00176A9A"/>
    <w:rsid w:val="00176BE5"/>
    <w:rsid w:val="00177492"/>
    <w:rsid w:val="00183F1A"/>
    <w:rsid w:val="001913FC"/>
    <w:rsid w:val="00193ABB"/>
    <w:rsid w:val="00194C68"/>
    <w:rsid w:val="00195855"/>
    <w:rsid w:val="00195B82"/>
    <w:rsid w:val="001A2666"/>
    <w:rsid w:val="001A2A6C"/>
    <w:rsid w:val="001A30AE"/>
    <w:rsid w:val="001A31FA"/>
    <w:rsid w:val="001A34BD"/>
    <w:rsid w:val="001A4093"/>
    <w:rsid w:val="001A4EB3"/>
    <w:rsid w:val="001A6E7A"/>
    <w:rsid w:val="001A7395"/>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5C60"/>
    <w:rsid w:val="001F00FA"/>
    <w:rsid w:val="001F084D"/>
    <w:rsid w:val="001F31DC"/>
    <w:rsid w:val="001F79D6"/>
    <w:rsid w:val="00202366"/>
    <w:rsid w:val="0020256B"/>
    <w:rsid w:val="0020614C"/>
    <w:rsid w:val="00207F59"/>
    <w:rsid w:val="0021007C"/>
    <w:rsid w:val="002216F1"/>
    <w:rsid w:val="00221E02"/>
    <w:rsid w:val="0022202D"/>
    <w:rsid w:val="00226A73"/>
    <w:rsid w:val="0022784E"/>
    <w:rsid w:val="00231091"/>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381E"/>
    <w:rsid w:val="00275C19"/>
    <w:rsid w:val="0027761E"/>
    <w:rsid w:val="00280291"/>
    <w:rsid w:val="002820F3"/>
    <w:rsid w:val="0029154E"/>
    <w:rsid w:val="00292499"/>
    <w:rsid w:val="00292BC3"/>
    <w:rsid w:val="00294A6A"/>
    <w:rsid w:val="00294D79"/>
    <w:rsid w:val="00296416"/>
    <w:rsid w:val="002974B6"/>
    <w:rsid w:val="002A021D"/>
    <w:rsid w:val="002A257E"/>
    <w:rsid w:val="002A3AFD"/>
    <w:rsid w:val="002A3B1B"/>
    <w:rsid w:val="002A4573"/>
    <w:rsid w:val="002A6B8E"/>
    <w:rsid w:val="002A716E"/>
    <w:rsid w:val="002B0911"/>
    <w:rsid w:val="002B28E1"/>
    <w:rsid w:val="002B3E1C"/>
    <w:rsid w:val="002B4DA0"/>
    <w:rsid w:val="002B60AD"/>
    <w:rsid w:val="002C09B6"/>
    <w:rsid w:val="002C0AD9"/>
    <w:rsid w:val="002C12E3"/>
    <w:rsid w:val="002C1A7C"/>
    <w:rsid w:val="002C2792"/>
    <w:rsid w:val="002C2D8F"/>
    <w:rsid w:val="002C3446"/>
    <w:rsid w:val="002C4689"/>
    <w:rsid w:val="002C7F81"/>
    <w:rsid w:val="002D028D"/>
    <w:rsid w:val="002D186F"/>
    <w:rsid w:val="002D5E19"/>
    <w:rsid w:val="002D624D"/>
    <w:rsid w:val="002E2EB8"/>
    <w:rsid w:val="002E490B"/>
    <w:rsid w:val="002E618E"/>
    <w:rsid w:val="002E689D"/>
    <w:rsid w:val="002E6D10"/>
    <w:rsid w:val="002E7B23"/>
    <w:rsid w:val="002F20A1"/>
    <w:rsid w:val="002F300B"/>
    <w:rsid w:val="002F5C3C"/>
    <w:rsid w:val="002F6B9C"/>
    <w:rsid w:val="0030070B"/>
    <w:rsid w:val="003043DE"/>
    <w:rsid w:val="00304E4B"/>
    <w:rsid w:val="00305AD7"/>
    <w:rsid w:val="003100D4"/>
    <w:rsid w:val="00310FA5"/>
    <w:rsid w:val="00311111"/>
    <w:rsid w:val="00315BDF"/>
    <w:rsid w:val="00316A7A"/>
    <w:rsid w:val="00322313"/>
    <w:rsid w:val="003236F4"/>
    <w:rsid w:val="003267B6"/>
    <w:rsid w:val="003321B6"/>
    <w:rsid w:val="003348EE"/>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5EA"/>
    <w:rsid w:val="00374B6C"/>
    <w:rsid w:val="0037538B"/>
    <w:rsid w:val="00375D3D"/>
    <w:rsid w:val="0037626B"/>
    <w:rsid w:val="003777F8"/>
    <w:rsid w:val="00380183"/>
    <w:rsid w:val="003810F4"/>
    <w:rsid w:val="00381E93"/>
    <w:rsid w:val="00382C8A"/>
    <w:rsid w:val="00382DF3"/>
    <w:rsid w:val="00382FAC"/>
    <w:rsid w:val="003850E7"/>
    <w:rsid w:val="00391E08"/>
    <w:rsid w:val="003922B1"/>
    <w:rsid w:val="00396EB4"/>
    <w:rsid w:val="00397FF7"/>
    <w:rsid w:val="003A0085"/>
    <w:rsid w:val="003A1F0B"/>
    <w:rsid w:val="003A5FC6"/>
    <w:rsid w:val="003A777C"/>
    <w:rsid w:val="003B6B66"/>
    <w:rsid w:val="003B7C2D"/>
    <w:rsid w:val="003C0A97"/>
    <w:rsid w:val="003C5FD6"/>
    <w:rsid w:val="003D36FC"/>
    <w:rsid w:val="003D3AA6"/>
    <w:rsid w:val="003D475A"/>
    <w:rsid w:val="003D5CE3"/>
    <w:rsid w:val="003D603A"/>
    <w:rsid w:val="003D6819"/>
    <w:rsid w:val="003D7015"/>
    <w:rsid w:val="003E126A"/>
    <w:rsid w:val="003E24EA"/>
    <w:rsid w:val="003E2A40"/>
    <w:rsid w:val="003E7342"/>
    <w:rsid w:val="003E78BB"/>
    <w:rsid w:val="003F0808"/>
    <w:rsid w:val="003F0EED"/>
    <w:rsid w:val="003F1921"/>
    <w:rsid w:val="003F255B"/>
    <w:rsid w:val="003F31C7"/>
    <w:rsid w:val="003F41FC"/>
    <w:rsid w:val="00402E2D"/>
    <w:rsid w:val="004114B9"/>
    <w:rsid w:val="00411684"/>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B66"/>
    <w:rsid w:val="00470DFD"/>
    <w:rsid w:val="004718C4"/>
    <w:rsid w:val="0047305D"/>
    <w:rsid w:val="004733CE"/>
    <w:rsid w:val="004749CD"/>
    <w:rsid w:val="004772CF"/>
    <w:rsid w:val="004801BF"/>
    <w:rsid w:val="004811A1"/>
    <w:rsid w:val="00483A6A"/>
    <w:rsid w:val="00486619"/>
    <w:rsid w:val="0049203E"/>
    <w:rsid w:val="00494364"/>
    <w:rsid w:val="00495589"/>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52"/>
    <w:rsid w:val="004E6363"/>
    <w:rsid w:val="004E6AF6"/>
    <w:rsid w:val="004F0772"/>
    <w:rsid w:val="004F21FD"/>
    <w:rsid w:val="005015B9"/>
    <w:rsid w:val="00502D58"/>
    <w:rsid w:val="00504D48"/>
    <w:rsid w:val="00507796"/>
    <w:rsid w:val="005120E0"/>
    <w:rsid w:val="00514793"/>
    <w:rsid w:val="00514D53"/>
    <w:rsid w:val="00515295"/>
    <w:rsid w:val="00516BFE"/>
    <w:rsid w:val="0051731C"/>
    <w:rsid w:val="00521D5D"/>
    <w:rsid w:val="005252B5"/>
    <w:rsid w:val="00525C8B"/>
    <w:rsid w:val="00527E2B"/>
    <w:rsid w:val="00531E4C"/>
    <w:rsid w:val="00531EF0"/>
    <w:rsid w:val="00532469"/>
    <w:rsid w:val="00532B44"/>
    <w:rsid w:val="00536BF9"/>
    <w:rsid w:val="00537A98"/>
    <w:rsid w:val="00540521"/>
    <w:rsid w:val="0054074D"/>
    <w:rsid w:val="005465F4"/>
    <w:rsid w:val="00547AC2"/>
    <w:rsid w:val="00547D34"/>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C43FC"/>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53DC"/>
    <w:rsid w:val="00695966"/>
    <w:rsid w:val="0069761F"/>
    <w:rsid w:val="006A1D83"/>
    <w:rsid w:val="006A29E3"/>
    <w:rsid w:val="006A4359"/>
    <w:rsid w:val="006A4601"/>
    <w:rsid w:val="006A7BF4"/>
    <w:rsid w:val="006B30A5"/>
    <w:rsid w:val="006C0DE1"/>
    <w:rsid w:val="006D0843"/>
    <w:rsid w:val="006D1E04"/>
    <w:rsid w:val="006D34C3"/>
    <w:rsid w:val="006D4A50"/>
    <w:rsid w:val="006D4D38"/>
    <w:rsid w:val="006D513F"/>
    <w:rsid w:val="006D6D1C"/>
    <w:rsid w:val="006D7594"/>
    <w:rsid w:val="006E0269"/>
    <w:rsid w:val="006E04C7"/>
    <w:rsid w:val="006E3EE3"/>
    <w:rsid w:val="006E45BA"/>
    <w:rsid w:val="006E4DF4"/>
    <w:rsid w:val="006E5A11"/>
    <w:rsid w:val="006E72D7"/>
    <w:rsid w:val="006E7B97"/>
    <w:rsid w:val="006F0CA1"/>
    <w:rsid w:val="006F265B"/>
    <w:rsid w:val="006F5D2E"/>
    <w:rsid w:val="00700748"/>
    <w:rsid w:val="007071EC"/>
    <w:rsid w:val="00707CCE"/>
    <w:rsid w:val="00712734"/>
    <w:rsid w:val="0071363F"/>
    <w:rsid w:val="00714CE0"/>
    <w:rsid w:val="007155D8"/>
    <w:rsid w:val="007163F5"/>
    <w:rsid w:val="00720BE1"/>
    <w:rsid w:val="00721375"/>
    <w:rsid w:val="00725B87"/>
    <w:rsid w:val="007310B6"/>
    <w:rsid w:val="00731EF6"/>
    <w:rsid w:val="00732331"/>
    <w:rsid w:val="00732D43"/>
    <w:rsid w:val="00733D01"/>
    <w:rsid w:val="007354A7"/>
    <w:rsid w:val="00735749"/>
    <w:rsid w:val="00741EBC"/>
    <w:rsid w:val="0074215C"/>
    <w:rsid w:val="007446B6"/>
    <w:rsid w:val="00744DEF"/>
    <w:rsid w:val="00745899"/>
    <w:rsid w:val="007458F0"/>
    <w:rsid w:val="00746086"/>
    <w:rsid w:val="00751EC4"/>
    <w:rsid w:val="00752D49"/>
    <w:rsid w:val="007535BA"/>
    <w:rsid w:val="00754132"/>
    <w:rsid w:val="00754517"/>
    <w:rsid w:val="00754796"/>
    <w:rsid w:val="00757CDF"/>
    <w:rsid w:val="00761C5D"/>
    <w:rsid w:val="007647D5"/>
    <w:rsid w:val="00764B4D"/>
    <w:rsid w:val="007666CD"/>
    <w:rsid w:val="0076733A"/>
    <w:rsid w:val="00770101"/>
    <w:rsid w:val="00771C67"/>
    <w:rsid w:val="007720E5"/>
    <w:rsid w:val="00772CF2"/>
    <w:rsid w:val="00773282"/>
    <w:rsid w:val="00773D92"/>
    <w:rsid w:val="00776608"/>
    <w:rsid w:val="007812F2"/>
    <w:rsid w:val="0078183C"/>
    <w:rsid w:val="00784849"/>
    <w:rsid w:val="00786F90"/>
    <w:rsid w:val="0078705C"/>
    <w:rsid w:val="00787EAC"/>
    <w:rsid w:val="00794461"/>
    <w:rsid w:val="007953D6"/>
    <w:rsid w:val="00795B3C"/>
    <w:rsid w:val="007967F8"/>
    <w:rsid w:val="00796F63"/>
    <w:rsid w:val="00797C4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81A"/>
    <w:rsid w:val="007E5D04"/>
    <w:rsid w:val="007E6CA7"/>
    <w:rsid w:val="007E6D4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251D"/>
    <w:rsid w:val="00832B24"/>
    <w:rsid w:val="00834628"/>
    <w:rsid w:val="00837638"/>
    <w:rsid w:val="00841CA2"/>
    <w:rsid w:val="00843046"/>
    <w:rsid w:val="0084554A"/>
    <w:rsid w:val="00850A20"/>
    <w:rsid w:val="00851261"/>
    <w:rsid w:val="00855CCE"/>
    <w:rsid w:val="008601F7"/>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7767"/>
    <w:rsid w:val="008E7ABA"/>
    <w:rsid w:val="008F2754"/>
    <w:rsid w:val="008F4A46"/>
    <w:rsid w:val="008F5C0F"/>
    <w:rsid w:val="008F5F7D"/>
    <w:rsid w:val="008F6401"/>
    <w:rsid w:val="008F6CF4"/>
    <w:rsid w:val="00900895"/>
    <w:rsid w:val="00900E70"/>
    <w:rsid w:val="00902CBE"/>
    <w:rsid w:val="009068C8"/>
    <w:rsid w:val="00907CD2"/>
    <w:rsid w:val="0091011A"/>
    <w:rsid w:val="00910ACC"/>
    <w:rsid w:val="00910CC0"/>
    <w:rsid w:val="00913CF8"/>
    <w:rsid w:val="00914AF1"/>
    <w:rsid w:val="009175EB"/>
    <w:rsid w:val="00917C38"/>
    <w:rsid w:val="0092137B"/>
    <w:rsid w:val="00921380"/>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B6D"/>
    <w:rsid w:val="00956061"/>
    <w:rsid w:val="00961353"/>
    <w:rsid w:val="00964C96"/>
    <w:rsid w:val="009652A6"/>
    <w:rsid w:val="009665F2"/>
    <w:rsid w:val="0097033B"/>
    <w:rsid w:val="009777A7"/>
    <w:rsid w:val="0098099B"/>
    <w:rsid w:val="00981A36"/>
    <w:rsid w:val="00982388"/>
    <w:rsid w:val="0099288E"/>
    <w:rsid w:val="00994C91"/>
    <w:rsid w:val="009951D8"/>
    <w:rsid w:val="00996206"/>
    <w:rsid w:val="009A1DC8"/>
    <w:rsid w:val="009A27EB"/>
    <w:rsid w:val="009A301D"/>
    <w:rsid w:val="009A64B9"/>
    <w:rsid w:val="009B0D54"/>
    <w:rsid w:val="009B205E"/>
    <w:rsid w:val="009B3828"/>
    <w:rsid w:val="009C3B23"/>
    <w:rsid w:val="009C4330"/>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2E35"/>
    <w:rsid w:val="009F3A25"/>
    <w:rsid w:val="009F5497"/>
    <w:rsid w:val="009F5DBF"/>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C09"/>
    <w:rsid w:val="00A34FB5"/>
    <w:rsid w:val="00A357D9"/>
    <w:rsid w:val="00A4420C"/>
    <w:rsid w:val="00A44B4E"/>
    <w:rsid w:val="00A47600"/>
    <w:rsid w:val="00A50C68"/>
    <w:rsid w:val="00A51ABA"/>
    <w:rsid w:val="00A53DB9"/>
    <w:rsid w:val="00A54228"/>
    <w:rsid w:val="00A54B91"/>
    <w:rsid w:val="00A57B5A"/>
    <w:rsid w:val="00A62246"/>
    <w:rsid w:val="00A625D7"/>
    <w:rsid w:val="00A630BF"/>
    <w:rsid w:val="00A632E6"/>
    <w:rsid w:val="00A63F47"/>
    <w:rsid w:val="00A65885"/>
    <w:rsid w:val="00A65915"/>
    <w:rsid w:val="00A665E4"/>
    <w:rsid w:val="00A66C25"/>
    <w:rsid w:val="00A67AC4"/>
    <w:rsid w:val="00A67C4F"/>
    <w:rsid w:val="00A710F3"/>
    <w:rsid w:val="00A718B7"/>
    <w:rsid w:val="00A7270C"/>
    <w:rsid w:val="00A74A04"/>
    <w:rsid w:val="00A771FE"/>
    <w:rsid w:val="00A80D1B"/>
    <w:rsid w:val="00A813FD"/>
    <w:rsid w:val="00A835F3"/>
    <w:rsid w:val="00A84BD2"/>
    <w:rsid w:val="00A86E78"/>
    <w:rsid w:val="00A86EEB"/>
    <w:rsid w:val="00A94B98"/>
    <w:rsid w:val="00A96975"/>
    <w:rsid w:val="00A973EE"/>
    <w:rsid w:val="00A9769F"/>
    <w:rsid w:val="00AA1B86"/>
    <w:rsid w:val="00AA2643"/>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10561"/>
    <w:rsid w:val="00B14A5C"/>
    <w:rsid w:val="00B14B22"/>
    <w:rsid w:val="00B170C7"/>
    <w:rsid w:val="00B17944"/>
    <w:rsid w:val="00B22323"/>
    <w:rsid w:val="00B24246"/>
    <w:rsid w:val="00B24603"/>
    <w:rsid w:val="00B255E8"/>
    <w:rsid w:val="00B26536"/>
    <w:rsid w:val="00B30A24"/>
    <w:rsid w:val="00B3115E"/>
    <w:rsid w:val="00B31C26"/>
    <w:rsid w:val="00B3217A"/>
    <w:rsid w:val="00B33547"/>
    <w:rsid w:val="00B336EF"/>
    <w:rsid w:val="00B34BA4"/>
    <w:rsid w:val="00B34E03"/>
    <w:rsid w:val="00B34F5D"/>
    <w:rsid w:val="00B37FD8"/>
    <w:rsid w:val="00B42C3E"/>
    <w:rsid w:val="00B42CCB"/>
    <w:rsid w:val="00B42EEE"/>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FC6"/>
    <w:rsid w:val="00B6720F"/>
    <w:rsid w:val="00B741A5"/>
    <w:rsid w:val="00B74686"/>
    <w:rsid w:val="00B84327"/>
    <w:rsid w:val="00B849FF"/>
    <w:rsid w:val="00B84A79"/>
    <w:rsid w:val="00B90089"/>
    <w:rsid w:val="00B918D6"/>
    <w:rsid w:val="00B9218A"/>
    <w:rsid w:val="00B92CDE"/>
    <w:rsid w:val="00B930F6"/>
    <w:rsid w:val="00B943C7"/>
    <w:rsid w:val="00BA0BD3"/>
    <w:rsid w:val="00BA1AE6"/>
    <w:rsid w:val="00BA5CD5"/>
    <w:rsid w:val="00BA7766"/>
    <w:rsid w:val="00BA7BFC"/>
    <w:rsid w:val="00BB095D"/>
    <w:rsid w:val="00BB0BB8"/>
    <w:rsid w:val="00BB0EE2"/>
    <w:rsid w:val="00BB11F5"/>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1911"/>
    <w:rsid w:val="00BE2015"/>
    <w:rsid w:val="00BE617F"/>
    <w:rsid w:val="00BE7FB6"/>
    <w:rsid w:val="00BF322D"/>
    <w:rsid w:val="00BF3F88"/>
    <w:rsid w:val="00BF453E"/>
    <w:rsid w:val="00BF5F4B"/>
    <w:rsid w:val="00C025DD"/>
    <w:rsid w:val="00C031AF"/>
    <w:rsid w:val="00C03602"/>
    <w:rsid w:val="00C04587"/>
    <w:rsid w:val="00C04E42"/>
    <w:rsid w:val="00C058A2"/>
    <w:rsid w:val="00C06701"/>
    <w:rsid w:val="00C073AE"/>
    <w:rsid w:val="00C107BF"/>
    <w:rsid w:val="00C1557E"/>
    <w:rsid w:val="00C16870"/>
    <w:rsid w:val="00C200AB"/>
    <w:rsid w:val="00C21D5A"/>
    <w:rsid w:val="00C2331D"/>
    <w:rsid w:val="00C301C0"/>
    <w:rsid w:val="00C33016"/>
    <w:rsid w:val="00C337A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661"/>
    <w:rsid w:val="00C57E86"/>
    <w:rsid w:val="00C6203C"/>
    <w:rsid w:val="00C63944"/>
    <w:rsid w:val="00C67F88"/>
    <w:rsid w:val="00C70745"/>
    <w:rsid w:val="00C72855"/>
    <w:rsid w:val="00C72DE6"/>
    <w:rsid w:val="00C75457"/>
    <w:rsid w:val="00C75BFF"/>
    <w:rsid w:val="00C77E4A"/>
    <w:rsid w:val="00C80CD5"/>
    <w:rsid w:val="00C8131E"/>
    <w:rsid w:val="00C84BDC"/>
    <w:rsid w:val="00C84C14"/>
    <w:rsid w:val="00C8587D"/>
    <w:rsid w:val="00C86987"/>
    <w:rsid w:val="00C90959"/>
    <w:rsid w:val="00C91A2E"/>
    <w:rsid w:val="00C9265C"/>
    <w:rsid w:val="00C92EA3"/>
    <w:rsid w:val="00C933F8"/>
    <w:rsid w:val="00C9510A"/>
    <w:rsid w:val="00C96CD1"/>
    <w:rsid w:val="00CA421A"/>
    <w:rsid w:val="00CA5747"/>
    <w:rsid w:val="00CA7B58"/>
    <w:rsid w:val="00CB0FB1"/>
    <w:rsid w:val="00CB23D8"/>
    <w:rsid w:val="00CB4034"/>
    <w:rsid w:val="00CB53F4"/>
    <w:rsid w:val="00CB61CA"/>
    <w:rsid w:val="00CB63E2"/>
    <w:rsid w:val="00CC0062"/>
    <w:rsid w:val="00CC068F"/>
    <w:rsid w:val="00CC10C4"/>
    <w:rsid w:val="00CC1E63"/>
    <w:rsid w:val="00CD0877"/>
    <w:rsid w:val="00CD1244"/>
    <w:rsid w:val="00CD225B"/>
    <w:rsid w:val="00CD4048"/>
    <w:rsid w:val="00CD5288"/>
    <w:rsid w:val="00CD568A"/>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2B54"/>
    <w:rsid w:val="00D13317"/>
    <w:rsid w:val="00D13EE5"/>
    <w:rsid w:val="00D14F6B"/>
    <w:rsid w:val="00D171AF"/>
    <w:rsid w:val="00D176B8"/>
    <w:rsid w:val="00D23321"/>
    <w:rsid w:val="00D23D47"/>
    <w:rsid w:val="00D273E5"/>
    <w:rsid w:val="00D276BA"/>
    <w:rsid w:val="00D3182F"/>
    <w:rsid w:val="00D31EE7"/>
    <w:rsid w:val="00D32E78"/>
    <w:rsid w:val="00D33547"/>
    <w:rsid w:val="00D3366E"/>
    <w:rsid w:val="00D34053"/>
    <w:rsid w:val="00D37D6A"/>
    <w:rsid w:val="00D4296F"/>
    <w:rsid w:val="00D476C0"/>
    <w:rsid w:val="00D504B6"/>
    <w:rsid w:val="00D532A2"/>
    <w:rsid w:val="00D53644"/>
    <w:rsid w:val="00D538EE"/>
    <w:rsid w:val="00D56601"/>
    <w:rsid w:val="00D56604"/>
    <w:rsid w:val="00D60D94"/>
    <w:rsid w:val="00D62E46"/>
    <w:rsid w:val="00D644BD"/>
    <w:rsid w:val="00D7217B"/>
    <w:rsid w:val="00D75637"/>
    <w:rsid w:val="00D769F3"/>
    <w:rsid w:val="00D80CE2"/>
    <w:rsid w:val="00D82325"/>
    <w:rsid w:val="00D827E0"/>
    <w:rsid w:val="00D83843"/>
    <w:rsid w:val="00D84093"/>
    <w:rsid w:val="00D84814"/>
    <w:rsid w:val="00D86A03"/>
    <w:rsid w:val="00D87ADA"/>
    <w:rsid w:val="00D916DF"/>
    <w:rsid w:val="00D936BA"/>
    <w:rsid w:val="00D94F9C"/>
    <w:rsid w:val="00D95535"/>
    <w:rsid w:val="00D96DD2"/>
    <w:rsid w:val="00DA0889"/>
    <w:rsid w:val="00DB1FDF"/>
    <w:rsid w:val="00DB23A2"/>
    <w:rsid w:val="00DB3BB1"/>
    <w:rsid w:val="00DC12CC"/>
    <w:rsid w:val="00DC372A"/>
    <w:rsid w:val="00DC6956"/>
    <w:rsid w:val="00DD0302"/>
    <w:rsid w:val="00DD13EE"/>
    <w:rsid w:val="00DD2B06"/>
    <w:rsid w:val="00DD3D80"/>
    <w:rsid w:val="00DD54A6"/>
    <w:rsid w:val="00DD64C9"/>
    <w:rsid w:val="00DD6DB1"/>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8DD"/>
    <w:rsid w:val="00E52BC1"/>
    <w:rsid w:val="00E53DBD"/>
    <w:rsid w:val="00E555D5"/>
    <w:rsid w:val="00E602C5"/>
    <w:rsid w:val="00E605E6"/>
    <w:rsid w:val="00E60754"/>
    <w:rsid w:val="00E61FEC"/>
    <w:rsid w:val="00E62D78"/>
    <w:rsid w:val="00E631D9"/>
    <w:rsid w:val="00E655A8"/>
    <w:rsid w:val="00E66898"/>
    <w:rsid w:val="00E67C2F"/>
    <w:rsid w:val="00E7085F"/>
    <w:rsid w:val="00E73318"/>
    <w:rsid w:val="00E736FC"/>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D9C"/>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700C"/>
    <w:rsid w:val="00F000E2"/>
    <w:rsid w:val="00F0072D"/>
    <w:rsid w:val="00F0073B"/>
    <w:rsid w:val="00F02E3E"/>
    <w:rsid w:val="00F071FE"/>
    <w:rsid w:val="00F079C2"/>
    <w:rsid w:val="00F07C61"/>
    <w:rsid w:val="00F12758"/>
    <w:rsid w:val="00F172FA"/>
    <w:rsid w:val="00F17C8D"/>
    <w:rsid w:val="00F20A1E"/>
    <w:rsid w:val="00F221B2"/>
    <w:rsid w:val="00F22466"/>
    <w:rsid w:val="00F238C8"/>
    <w:rsid w:val="00F246E9"/>
    <w:rsid w:val="00F305CB"/>
    <w:rsid w:val="00F3102B"/>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2D70"/>
    <w:rsid w:val="00F9319D"/>
    <w:rsid w:val="00F93582"/>
    <w:rsid w:val="00F952F4"/>
    <w:rsid w:val="00F95BB8"/>
    <w:rsid w:val="00F9662C"/>
    <w:rsid w:val="00F9761C"/>
    <w:rsid w:val="00FA6491"/>
    <w:rsid w:val="00FB0813"/>
    <w:rsid w:val="00FB1577"/>
    <w:rsid w:val="00FB2DEC"/>
    <w:rsid w:val="00FB3286"/>
    <w:rsid w:val="00FC186C"/>
    <w:rsid w:val="00FC1899"/>
    <w:rsid w:val="00FC1D4D"/>
    <w:rsid w:val="00FC6EDD"/>
    <w:rsid w:val="00FD0386"/>
    <w:rsid w:val="00FD278A"/>
    <w:rsid w:val="00FE298F"/>
    <w:rsid w:val="00FE5014"/>
    <w:rsid w:val="00FE623D"/>
    <w:rsid w:val="00FE6C87"/>
    <w:rsid w:val="00FF18B7"/>
    <w:rsid w:val="00FF198B"/>
    <w:rsid w:val="00FF20A1"/>
    <w:rsid w:val="00FF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B07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paragraph" w:styleId="Revision">
    <w:name w:val="Revision"/>
    <w:hidden/>
    <w:uiPriority w:val="99"/>
    <w:semiHidden/>
    <w:rsid w:val="003745EA"/>
    <w:pPr>
      <w:spacing w:after="0" w:line="240" w:lineRule="auto"/>
    </w:pPr>
  </w:style>
  <w:style w:type="character" w:styleId="UnresolvedMention">
    <w:name w:val="Unresolved Mention"/>
    <w:basedOn w:val="DefaultParagraphFont"/>
    <w:uiPriority w:val="99"/>
    <w:rsid w:val="008F2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4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martirb.org/assets/files/HSC-Post-Approval-Auditing-sIRB-Review.zip" TargetMode="External"/><Relationship Id="rId3" Type="http://schemas.openxmlformats.org/officeDocument/2006/relationships/settings" Target="settings.xml"/><Relationship Id="rId7" Type="http://schemas.openxmlformats.org/officeDocument/2006/relationships/hyperlink" Target="https://joinder.smartirb.org/download_mra" TargetMode="External"/><Relationship Id="rId12" Type="http://schemas.openxmlformats.org/officeDocument/2006/relationships/hyperlink" Target="https://smartirb.org/sites/default/files/SMART_IRB_SOP-090816.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artirb.org/sites/default/files/SMART_IRB_SOP-090816.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1182</TotalTime>
  <Pages>10</Pages>
  <Words>2790</Words>
  <Characters>18972</Characters>
  <Application>Microsoft Office Word</Application>
  <DocSecurity>0</DocSecurity>
  <Lines>1116</Lines>
  <Paragraphs>621</Paragraphs>
  <ScaleCrop>false</ScaleCrop>
  <HeadingPairs>
    <vt:vector size="2" baseType="variant">
      <vt:variant>
        <vt:lpstr>Title</vt:lpstr>
      </vt:variant>
      <vt:variant>
        <vt:i4>1</vt:i4>
      </vt:variant>
    </vt:vector>
  </HeadingPairs>
  <TitlesOfParts>
    <vt:vector size="1" baseType="lpstr">
      <vt:lpstr>SMART IRB Agreement Implementation Checklist and Documentation Tool</vt:lpstr>
    </vt:vector>
  </TitlesOfParts>
  <Manager/>
  <Company>Dept of Medicine</Company>
  <LinksUpToDate>false</LinksUpToDate>
  <CharactersWithSpaces>21141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IRB Agreement Implementation Checklist and Documentation Tool</dc:title>
  <dc:subject/>
  <dc:creator>Nichelle L. Cobb</dc:creator>
  <cp:keywords/>
  <dc:description/>
  <cp:lastModifiedBy>Witte, Elizabeth R</cp:lastModifiedBy>
  <cp:revision>10</cp:revision>
  <cp:lastPrinted>2018-10-10T17:06:00Z</cp:lastPrinted>
  <dcterms:created xsi:type="dcterms:W3CDTF">2021-04-19T14:37:00Z</dcterms:created>
  <dcterms:modified xsi:type="dcterms:W3CDTF">2021-07-08T17:27:00Z</dcterms:modified>
  <cp:category/>
</cp:coreProperties>
</file>